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7554" w:rsidRPr="003A1BA6" w:rsidRDefault="004E7554" w:rsidP="00BD2AD6">
      <w:pPr>
        <w:jc w:val="center"/>
        <w:rPr>
          <w:rFonts w:asciiTheme="minorHAnsi" w:hAnsiTheme="minorHAnsi" w:cstheme="minorHAnsi"/>
          <w:b/>
        </w:rPr>
      </w:pPr>
      <w:r w:rsidRPr="003A1BA6" w:rsidDel="00E771AD">
        <w:rPr>
          <w:rFonts w:asciiTheme="minorHAnsi" w:hAnsiTheme="minorHAnsi" w:cstheme="minorHAnsi"/>
          <w:b/>
        </w:rPr>
        <w:t xml:space="preserve"> </w:t>
      </w:r>
    </w:p>
    <w:p w:rsidR="004E7554" w:rsidRPr="003A1BA6" w:rsidRDefault="004E7554" w:rsidP="00BD2AD6">
      <w:pPr>
        <w:jc w:val="center"/>
        <w:rPr>
          <w:rFonts w:asciiTheme="minorHAnsi" w:hAnsiTheme="minorHAnsi" w:cstheme="minorHAnsi"/>
          <w:b/>
        </w:rPr>
      </w:pPr>
      <w:r w:rsidRPr="003A1BA6">
        <w:rPr>
          <w:rFonts w:asciiTheme="minorHAnsi" w:hAnsiTheme="minorHAnsi" w:cstheme="minorHAnsi"/>
          <w:noProof/>
          <w:lang w:eastAsia="en-AU"/>
        </w:rPr>
        <w:drawing>
          <wp:anchor distT="0" distB="0" distL="114300" distR="114300" simplePos="0" relativeHeight="251659264" behindDoc="1" locked="0" layoutInCell="1" allowOverlap="1" wp14:anchorId="0FA698FF" wp14:editId="05481CCC">
            <wp:simplePos x="0" y="0"/>
            <wp:positionH relativeFrom="column">
              <wp:posOffset>888365</wp:posOffset>
            </wp:positionH>
            <wp:positionV relativeFrom="paragraph">
              <wp:posOffset>60325</wp:posOffset>
            </wp:positionV>
            <wp:extent cx="3907155" cy="1812925"/>
            <wp:effectExtent l="0" t="0" r="0" b="0"/>
            <wp:wrapNone/>
            <wp:docPr id="6" name="Picture 1"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07155" cy="1812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7554" w:rsidRPr="003A1BA6" w:rsidRDefault="004E7554" w:rsidP="00BD2AD6">
      <w:pPr>
        <w:jc w:val="center"/>
        <w:rPr>
          <w:rFonts w:asciiTheme="minorHAnsi" w:hAnsiTheme="minorHAnsi" w:cstheme="minorHAnsi"/>
          <w:b/>
        </w:rPr>
      </w:pPr>
    </w:p>
    <w:p w:rsidR="004E7554" w:rsidRPr="003A1BA6" w:rsidRDefault="004E7554" w:rsidP="00BD2AD6">
      <w:pPr>
        <w:jc w:val="center"/>
        <w:rPr>
          <w:rFonts w:asciiTheme="minorHAnsi" w:hAnsiTheme="minorHAnsi" w:cstheme="minorHAnsi"/>
          <w:b/>
        </w:rPr>
      </w:pPr>
    </w:p>
    <w:p w:rsidR="004E7554" w:rsidRPr="003A1BA6" w:rsidRDefault="004E7554" w:rsidP="00BD2AD6">
      <w:pPr>
        <w:jc w:val="center"/>
        <w:rPr>
          <w:rFonts w:asciiTheme="minorHAnsi" w:hAnsiTheme="minorHAnsi" w:cstheme="minorHAnsi"/>
          <w:b/>
        </w:rPr>
      </w:pPr>
    </w:p>
    <w:p w:rsidR="004E7554" w:rsidRPr="003A1BA6" w:rsidRDefault="004E7554" w:rsidP="00BD2AD6">
      <w:pPr>
        <w:jc w:val="center"/>
        <w:rPr>
          <w:rFonts w:asciiTheme="minorHAnsi" w:hAnsiTheme="minorHAnsi" w:cstheme="minorHAnsi"/>
          <w:b/>
        </w:rPr>
      </w:pPr>
    </w:p>
    <w:p w:rsidR="004E7554" w:rsidRPr="003A1BA6" w:rsidRDefault="004E7554" w:rsidP="00BD2AD6">
      <w:pPr>
        <w:jc w:val="center"/>
        <w:rPr>
          <w:rFonts w:asciiTheme="minorHAnsi" w:hAnsiTheme="minorHAnsi" w:cstheme="minorHAnsi"/>
          <w:b/>
        </w:rPr>
      </w:pPr>
    </w:p>
    <w:p w:rsidR="004E7554" w:rsidRPr="003A1BA6" w:rsidRDefault="004E7554" w:rsidP="00BD2AD6">
      <w:pPr>
        <w:jc w:val="center"/>
        <w:rPr>
          <w:rFonts w:asciiTheme="minorHAnsi" w:hAnsiTheme="minorHAnsi" w:cstheme="minorHAnsi"/>
          <w:b/>
        </w:rPr>
      </w:pPr>
    </w:p>
    <w:p w:rsidR="004E7554" w:rsidRPr="003A1BA6" w:rsidRDefault="004E7554" w:rsidP="00BD2AD6">
      <w:pPr>
        <w:jc w:val="center"/>
        <w:rPr>
          <w:rFonts w:asciiTheme="minorHAnsi" w:hAnsiTheme="minorHAnsi" w:cstheme="minorHAnsi"/>
          <w:b/>
        </w:rPr>
      </w:pPr>
    </w:p>
    <w:p w:rsidR="004E7554" w:rsidRPr="003A1BA6" w:rsidRDefault="004E7554" w:rsidP="00BD2AD6">
      <w:pPr>
        <w:jc w:val="center"/>
        <w:rPr>
          <w:rFonts w:asciiTheme="minorHAnsi" w:hAnsiTheme="minorHAnsi" w:cstheme="minorHAnsi"/>
          <w:b/>
        </w:rPr>
      </w:pPr>
    </w:p>
    <w:p w:rsidR="004E7554" w:rsidRPr="003A1BA6" w:rsidRDefault="004E7554" w:rsidP="00BD2AD6">
      <w:pPr>
        <w:jc w:val="center"/>
        <w:rPr>
          <w:rFonts w:asciiTheme="minorHAnsi" w:hAnsiTheme="minorHAnsi" w:cstheme="minorHAnsi"/>
          <w:b/>
        </w:rPr>
      </w:pPr>
    </w:p>
    <w:p w:rsidR="004E7554" w:rsidRPr="003A1BA6" w:rsidRDefault="004E7554" w:rsidP="00BD2AD6">
      <w:pPr>
        <w:jc w:val="center"/>
        <w:rPr>
          <w:rFonts w:asciiTheme="minorHAnsi" w:hAnsiTheme="minorHAnsi" w:cstheme="minorHAnsi"/>
          <w:b/>
        </w:rPr>
      </w:pPr>
    </w:p>
    <w:p w:rsidR="004E7554" w:rsidRPr="003A1BA6" w:rsidRDefault="004E7554" w:rsidP="004E7554">
      <w:pPr>
        <w:jc w:val="center"/>
        <w:rPr>
          <w:rFonts w:asciiTheme="minorHAnsi" w:hAnsiTheme="minorHAnsi" w:cstheme="minorHAnsi"/>
          <w:b/>
        </w:rPr>
      </w:pPr>
    </w:p>
    <w:p w:rsidR="004E7554" w:rsidRPr="00D358A1" w:rsidRDefault="00603786" w:rsidP="00603786">
      <w:pPr>
        <w:tabs>
          <w:tab w:val="left" w:pos="6000"/>
        </w:tabs>
        <w:rPr>
          <w:rFonts w:asciiTheme="minorHAnsi" w:hAnsiTheme="minorHAnsi" w:cstheme="minorHAnsi"/>
          <w:b/>
          <w:sz w:val="44"/>
        </w:rPr>
      </w:pPr>
      <w:r>
        <w:rPr>
          <w:rFonts w:asciiTheme="minorHAnsi" w:hAnsiTheme="minorHAnsi" w:cstheme="minorHAnsi"/>
          <w:b/>
          <w:sz w:val="44"/>
        </w:rPr>
        <w:tab/>
      </w:r>
      <w:bookmarkStart w:id="0" w:name="_GoBack"/>
      <w:bookmarkEnd w:id="0"/>
    </w:p>
    <w:p w:rsidR="004E7554" w:rsidRPr="00D358A1" w:rsidRDefault="004E7554" w:rsidP="004E7554">
      <w:pPr>
        <w:jc w:val="center"/>
        <w:rPr>
          <w:rFonts w:asciiTheme="minorHAnsi" w:hAnsiTheme="minorHAnsi" w:cstheme="minorHAnsi"/>
          <w:b/>
          <w:sz w:val="44"/>
        </w:rPr>
      </w:pPr>
    </w:p>
    <w:p w:rsidR="004E7554" w:rsidRPr="003A1BA6" w:rsidRDefault="004E7554" w:rsidP="004E7554">
      <w:pPr>
        <w:jc w:val="center"/>
        <w:rPr>
          <w:rFonts w:asciiTheme="minorHAnsi" w:hAnsiTheme="minorHAnsi" w:cstheme="minorHAnsi"/>
          <w:sz w:val="44"/>
        </w:rPr>
      </w:pPr>
      <w:r w:rsidRPr="003A1BA6">
        <w:rPr>
          <w:rFonts w:asciiTheme="minorHAnsi" w:hAnsiTheme="minorHAnsi" w:cstheme="minorHAnsi"/>
          <w:sz w:val="44"/>
        </w:rPr>
        <w:t xml:space="preserve">COMPLETION &amp; TESTING 2012 </w:t>
      </w:r>
    </w:p>
    <w:p w:rsidR="004E7554" w:rsidRPr="003A1BA6" w:rsidRDefault="00AF41FD" w:rsidP="004E7554">
      <w:pPr>
        <w:jc w:val="center"/>
        <w:rPr>
          <w:rFonts w:asciiTheme="minorHAnsi" w:hAnsiTheme="minorHAnsi" w:cstheme="minorHAnsi"/>
          <w:b/>
          <w:sz w:val="44"/>
        </w:rPr>
      </w:pPr>
      <w:r w:rsidRPr="003A1BA6">
        <w:rPr>
          <w:rFonts w:asciiTheme="minorHAnsi" w:hAnsiTheme="minorHAnsi" w:cstheme="minorHAnsi"/>
          <w:b/>
          <w:noProof/>
          <w:sz w:val="44"/>
          <w:lang w:eastAsia="en-AU"/>
        </w:rPr>
        <mc:AlternateContent>
          <mc:Choice Requires="wps">
            <w:drawing>
              <wp:anchor distT="0" distB="0" distL="114300" distR="114300" simplePos="0" relativeHeight="251661312" behindDoc="0" locked="0" layoutInCell="1" allowOverlap="1" wp14:anchorId="79206CB6" wp14:editId="6BF76B3D">
                <wp:simplePos x="0" y="0"/>
                <wp:positionH relativeFrom="column">
                  <wp:posOffset>257345</wp:posOffset>
                </wp:positionH>
                <wp:positionV relativeFrom="paragraph">
                  <wp:posOffset>142619</wp:posOffset>
                </wp:positionV>
                <wp:extent cx="4954137" cy="0"/>
                <wp:effectExtent l="0" t="0" r="18415" b="19050"/>
                <wp:wrapNone/>
                <wp:docPr id="9" name="Straight Connector 9"/>
                <wp:cNvGraphicFramePr/>
                <a:graphic xmlns:a="http://schemas.openxmlformats.org/drawingml/2006/main">
                  <a:graphicData uri="http://schemas.microsoft.com/office/word/2010/wordprocessingShape">
                    <wps:wsp>
                      <wps:cNvCnPr/>
                      <wps:spPr>
                        <a:xfrm>
                          <a:off x="0" y="0"/>
                          <a:ext cx="495413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0.25pt,11.25pt" to="410.3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" strokecolor="black [3213]"/>
            </w:pict>
          </mc:Fallback>
        </mc:AlternateContent>
      </w:r>
    </w:p>
    <w:p w:rsidR="004E7554" w:rsidRPr="003A1BA6" w:rsidRDefault="004E7554" w:rsidP="004E7554">
      <w:pPr>
        <w:jc w:val="center"/>
        <w:rPr>
          <w:rFonts w:asciiTheme="minorHAnsi" w:hAnsiTheme="minorHAnsi" w:cstheme="minorHAnsi"/>
          <w:b/>
          <w:sz w:val="44"/>
        </w:rPr>
      </w:pPr>
      <w:r w:rsidRPr="003A1BA6">
        <w:rPr>
          <w:rFonts w:asciiTheme="minorHAnsi" w:hAnsiTheme="minorHAnsi" w:cstheme="minorHAnsi"/>
          <w:b/>
          <w:sz w:val="44"/>
        </w:rPr>
        <w:t>ENVIRONMENTAL MANAGEMENT PLANS (EMP)</w:t>
      </w:r>
    </w:p>
    <w:p w:rsidR="004E7554" w:rsidRPr="003A1BA6" w:rsidRDefault="00AF41FD" w:rsidP="00BD2AD6">
      <w:pPr>
        <w:jc w:val="center"/>
        <w:rPr>
          <w:rFonts w:asciiTheme="minorHAnsi" w:hAnsiTheme="minorHAnsi" w:cstheme="minorHAnsi"/>
          <w:b/>
          <w:sz w:val="44"/>
        </w:rPr>
      </w:pPr>
      <w:r w:rsidRPr="003A1BA6">
        <w:rPr>
          <w:rFonts w:asciiTheme="minorHAnsi" w:hAnsiTheme="minorHAnsi" w:cstheme="minorHAnsi"/>
          <w:b/>
          <w:noProof/>
          <w:sz w:val="44"/>
          <w:lang w:eastAsia="en-AU"/>
        </w:rPr>
        <mc:AlternateContent>
          <mc:Choice Requires="wps">
            <w:drawing>
              <wp:anchor distT="0" distB="0" distL="114300" distR="114300" simplePos="0" relativeHeight="251663360" behindDoc="0" locked="0" layoutInCell="1" allowOverlap="1" wp14:anchorId="69D47B4E" wp14:editId="178B4CF5">
                <wp:simplePos x="0" y="0"/>
                <wp:positionH relativeFrom="column">
                  <wp:posOffset>261725</wp:posOffset>
                </wp:positionH>
                <wp:positionV relativeFrom="paragraph">
                  <wp:posOffset>106443</wp:posOffset>
                </wp:positionV>
                <wp:extent cx="4954137" cy="0"/>
                <wp:effectExtent l="0" t="0" r="18415" b="19050"/>
                <wp:wrapNone/>
                <wp:docPr id="10" name="Straight Connector 10"/>
                <wp:cNvGraphicFramePr/>
                <a:graphic xmlns:a="http://schemas.openxmlformats.org/drawingml/2006/main">
                  <a:graphicData uri="http://schemas.microsoft.com/office/word/2010/wordprocessingShape">
                    <wps:wsp>
                      <wps:cNvCnPr/>
                      <wps:spPr>
                        <a:xfrm>
                          <a:off x="0" y="0"/>
                          <a:ext cx="495413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0.6pt,8.4pt" to="410.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" strokecolor="black [3213]"/>
            </w:pict>
          </mc:Fallback>
        </mc:AlternateContent>
      </w:r>
    </w:p>
    <w:p w:rsidR="00E771AD" w:rsidRPr="003A1BA6" w:rsidRDefault="00670596" w:rsidP="00BD2AD6">
      <w:pPr>
        <w:jc w:val="center"/>
        <w:rPr>
          <w:rFonts w:asciiTheme="minorHAnsi" w:hAnsiTheme="minorHAnsi" w:cstheme="minorHAnsi"/>
          <w:sz w:val="44"/>
        </w:rPr>
      </w:pPr>
      <w:r w:rsidRPr="003A1BA6">
        <w:rPr>
          <w:rFonts w:asciiTheme="minorHAnsi" w:hAnsiTheme="minorHAnsi" w:cstheme="minorHAnsi"/>
          <w:sz w:val="44"/>
        </w:rPr>
        <w:t xml:space="preserve">EXECUTIVE </w:t>
      </w:r>
      <w:r w:rsidR="00BD2AD6" w:rsidRPr="003A1BA6">
        <w:rPr>
          <w:rFonts w:asciiTheme="minorHAnsi" w:hAnsiTheme="minorHAnsi" w:cstheme="minorHAnsi"/>
          <w:sz w:val="44"/>
        </w:rPr>
        <w:t xml:space="preserve">SUMMARY </w:t>
      </w:r>
    </w:p>
    <w:p w:rsidR="004E7554" w:rsidRPr="00D358A1" w:rsidRDefault="004E7554">
      <w:pPr>
        <w:rPr>
          <w:rFonts w:asciiTheme="minorHAnsi" w:hAnsiTheme="minorHAnsi" w:cstheme="minorHAnsi"/>
          <w:sz w:val="40"/>
          <w:szCs w:val="20"/>
        </w:rPr>
      </w:pPr>
    </w:p>
    <w:p w:rsidR="004E7554" w:rsidRPr="00D358A1" w:rsidRDefault="004E7554">
      <w:pPr>
        <w:rPr>
          <w:rFonts w:asciiTheme="minorHAnsi" w:hAnsiTheme="minorHAnsi" w:cstheme="minorHAnsi"/>
          <w:sz w:val="40"/>
          <w:szCs w:val="20"/>
        </w:rPr>
      </w:pPr>
    </w:p>
    <w:p w:rsidR="004E7554" w:rsidRPr="00D358A1" w:rsidRDefault="004E7554">
      <w:pPr>
        <w:rPr>
          <w:rFonts w:asciiTheme="minorHAnsi" w:hAnsiTheme="minorHAnsi" w:cstheme="minorHAnsi"/>
          <w:sz w:val="40"/>
          <w:szCs w:val="20"/>
        </w:rPr>
      </w:pPr>
    </w:p>
    <w:p w:rsidR="004E7554" w:rsidRPr="00D358A1" w:rsidRDefault="004E7554">
      <w:pPr>
        <w:rPr>
          <w:rFonts w:asciiTheme="minorHAnsi" w:hAnsiTheme="minorHAnsi" w:cstheme="minorHAnsi"/>
          <w:sz w:val="40"/>
          <w:szCs w:val="20"/>
        </w:rPr>
      </w:pPr>
    </w:p>
    <w:p w:rsidR="004E7554" w:rsidRPr="00D358A1" w:rsidRDefault="004E7554">
      <w:pPr>
        <w:rPr>
          <w:rFonts w:asciiTheme="minorHAnsi" w:hAnsiTheme="minorHAnsi" w:cstheme="minorHAnsi"/>
          <w:sz w:val="40"/>
          <w:szCs w:val="20"/>
        </w:rPr>
      </w:pPr>
    </w:p>
    <w:p w:rsidR="004E7554" w:rsidRPr="00D358A1" w:rsidRDefault="004E7554">
      <w:pPr>
        <w:rPr>
          <w:rFonts w:asciiTheme="minorHAnsi" w:hAnsiTheme="minorHAnsi" w:cstheme="minorHAnsi"/>
          <w:sz w:val="40"/>
          <w:szCs w:val="20"/>
        </w:rPr>
      </w:pPr>
    </w:p>
    <w:p w:rsidR="004E7554" w:rsidRPr="00D358A1" w:rsidRDefault="004E7554">
      <w:pPr>
        <w:rPr>
          <w:rFonts w:asciiTheme="minorHAnsi" w:hAnsiTheme="minorHAnsi" w:cstheme="minorHAnsi"/>
          <w:sz w:val="40"/>
          <w:szCs w:val="20"/>
        </w:rPr>
      </w:pPr>
    </w:p>
    <w:p w:rsidR="004E7554" w:rsidRPr="003A1BA6" w:rsidRDefault="004E7554" w:rsidP="003A1BA6">
      <w:pPr>
        <w:jc w:val="center"/>
        <w:rPr>
          <w:rFonts w:asciiTheme="minorHAnsi" w:hAnsiTheme="minorHAnsi" w:cstheme="minorHAnsi"/>
          <w:sz w:val="34"/>
          <w:szCs w:val="20"/>
        </w:rPr>
      </w:pPr>
      <w:r w:rsidRPr="003A1BA6">
        <w:rPr>
          <w:rFonts w:asciiTheme="minorHAnsi" w:hAnsiTheme="minorHAnsi" w:cstheme="minorHAnsi"/>
          <w:sz w:val="34"/>
          <w:szCs w:val="20"/>
        </w:rPr>
        <w:t xml:space="preserve">PetroFrontier </w:t>
      </w:r>
    </w:p>
    <w:p w:rsidR="004E7554" w:rsidRPr="003A1BA6" w:rsidRDefault="004E7554" w:rsidP="003A1BA6">
      <w:pPr>
        <w:jc w:val="center"/>
        <w:rPr>
          <w:rFonts w:asciiTheme="minorHAnsi" w:hAnsiTheme="minorHAnsi" w:cstheme="minorHAnsi"/>
          <w:sz w:val="34"/>
          <w:szCs w:val="20"/>
        </w:rPr>
      </w:pPr>
      <w:r w:rsidRPr="003A1BA6">
        <w:rPr>
          <w:rFonts w:asciiTheme="minorHAnsi" w:hAnsiTheme="minorHAnsi" w:cstheme="minorHAnsi"/>
          <w:sz w:val="34"/>
          <w:szCs w:val="20"/>
        </w:rPr>
        <w:t xml:space="preserve">Level 12, 115 Grenfell Street </w:t>
      </w:r>
    </w:p>
    <w:p w:rsidR="004E7554" w:rsidRPr="003A1BA6" w:rsidRDefault="004E7554" w:rsidP="003A1BA6">
      <w:pPr>
        <w:jc w:val="center"/>
        <w:rPr>
          <w:rFonts w:asciiTheme="minorHAnsi" w:hAnsiTheme="minorHAnsi" w:cstheme="minorHAnsi"/>
          <w:sz w:val="34"/>
          <w:szCs w:val="20"/>
        </w:rPr>
      </w:pPr>
      <w:r w:rsidRPr="003A1BA6">
        <w:rPr>
          <w:rFonts w:asciiTheme="minorHAnsi" w:hAnsiTheme="minorHAnsi" w:cstheme="minorHAnsi"/>
          <w:sz w:val="34"/>
          <w:szCs w:val="20"/>
        </w:rPr>
        <w:t>ADELAIDE SA 5000</w:t>
      </w:r>
    </w:p>
    <w:p w:rsidR="004E7554" w:rsidRPr="003A1BA6" w:rsidRDefault="004E7554" w:rsidP="003A1BA6">
      <w:pPr>
        <w:jc w:val="center"/>
        <w:rPr>
          <w:rFonts w:asciiTheme="minorHAnsi" w:hAnsiTheme="minorHAnsi" w:cstheme="minorHAnsi"/>
          <w:sz w:val="34"/>
          <w:szCs w:val="20"/>
        </w:rPr>
      </w:pPr>
      <w:r w:rsidRPr="003A1BA6">
        <w:rPr>
          <w:rFonts w:asciiTheme="minorHAnsi" w:hAnsiTheme="minorHAnsi" w:cstheme="minorHAnsi"/>
          <w:sz w:val="34"/>
          <w:szCs w:val="20"/>
        </w:rPr>
        <w:t>08 81043250</w:t>
      </w:r>
    </w:p>
    <w:p w:rsidR="004E7554" w:rsidRPr="003A1BA6" w:rsidRDefault="004E7554" w:rsidP="00BD2AD6">
      <w:pPr>
        <w:rPr>
          <w:rFonts w:asciiTheme="minorHAnsi" w:hAnsiTheme="minorHAnsi" w:cstheme="minorHAnsi"/>
          <w:sz w:val="20"/>
          <w:szCs w:val="20"/>
        </w:rPr>
      </w:pPr>
    </w:p>
    <w:p w:rsidR="00A65752" w:rsidRPr="00A325FB" w:rsidRDefault="00A65752" w:rsidP="003A1BA6">
      <w:pPr>
        <w:pStyle w:val="1TITLE"/>
        <w:ind w:left="426"/>
      </w:pPr>
    </w:p>
    <w:p w:rsidR="00A65752" w:rsidRPr="00D358A1" w:rsidRDefault="00A65752" w:rsidP="003A1BA6">
      <w:pPr>
        <w:jc w:val="center"/>
        <w:rPr>
          <w:rFonts w:asciiTheme="minorHAnsi" w:hAnsiTheme="minorHAnsi" w:cstheme="minorHAnsi"/>
        </w:rPr>
      </w:pPr>
      <w:r w:rsidRPr="00D358A1">
        <w:rPr>
          <w:rFonts w:asciiTheme="minorHAnsi" w:hAnsiTheme="minorHAnsi" w:cstheme="minorHAnsi"/>
        </w:rPr>
        <w:t>TABLE OF CONTENTS</w:t>
      </w:r>
      <w:r w:rsidRPr="00D358A1">
        <w:rPr>
          <w:rFonts w:asciiTheme="minorHAnsi" w:hAnsiTheme="minorHAnsi" w:cstheme="minorHAnsi"/>
        </w:rPr>
        <w:br/>
      </w:r>
    </w:p>
    <w:p w:rsidR="00A65752" w:rsidRPr="00A325FB" w:rsidRDefault="00A65752" w:rsidP="003A1BA6">
      <w:pPr>
        <w:pStyle w:val="1TITLE"/>
        <w:numPr>
          <w:ilvl w:val="0"/>
          <w:numId w:val="29"/>
        </w:numPr>
        <w:spacing w:before="240"/>
        <w:ind w:left="426" w:hanging="426"/>
      </w:pPr>
      <w:r w:rsidRPr="00A325FB">
        <w:t xml:space="preserve">INTRODUCTION </w:t>
      </w:r>
      <w:r w:rsidR="00A97B08">
        <w:br/>
      </w:r>
    </w:p>
    <w:p w:rsidR="00A65752" w:rsidRPr="00A325FB" w:rsidRDefault="00A65752" w:rsidP="003A1BA6">
      <w:pPr>
        <w:pStyle w:val="11Title"/>
        <w:numPr>
          <w:ilvl w:val="1"/>
          <w:numId w:val="29"/>
        </w:numPr>
        <w:tabs>
          <w:tab w:val="left" w:pos="993"/>
        </w:tabs>
        <w:ind w:left="993" w:hanging="567"/>
      </w:pPr>
      <w:r w:rsidRPr="003A1BA6">
        <w:rPr>
          <w:b w:val="0"/>
        </w:rPr>
        <w:t>The Company</w:t>
      </w:r>
    </w:p>
    <w:p w:rsidR="000517E8" w:rsidRPr="003A1BA6" w:rsidRDefault="000517E8" w:rsidP="00AF41FD">
      <w:pPr>
        <w:pStyle w:val="11Title"/>
        <w:numPr>
          <w:ilvl w:val="1"/>
          <w:numId w:val="29"/>
        </w:numPr>
        <w:tabs>
          <w:tab w:val="left" w:pos="993"/>
        </w:tabs>
        <w:ind w:left="993" w:hanging="567"/>
        <w:rPr>
          <w:b w:val="0"/>
        </w:rPr>
      </w:pPr>
      <w:r w:rsidRPr="003A1BA6">
        <w:rPr>
          <w:b w:val="0"/>
        </w:rPr>
        <w:t>PFC Corporate Environmental Policy</w:t>
      </w:r>
    </w:p>
    <w:p w:rsidR="00A65752" w:rsidRPr="003A1BA6" w:rsidRDefault="00A65752" w:rsidP="003A1BA6">
      <w:pPr>
        <w:pStyle w:val="11Title"/>
        <w:numPr>
          <w:ilvl w:val="1"/>
          <w:numId w:val="29"/>
        </w:numPr>
        <w:tabs>
          <w:tab w:val="left" w:pos="993"/>
        </w:tabs>
        <w:ind w:left="993" w:hanging="567"/>
        <w:rPr>
          <w:rStyle w:val="Emphasis"/>
          <w:b w:val="0"/>
        </w:rPr>
      </w:pPr>
      <w:r w:rsidRPr="00D358A1">
        <w:rPr>
          <w:rStyle w:val="Emphasis"/>
          <w:b w:val="0"/>
        </w:rPr>
        <w:t xml:space="preserve">This </w:t>
      </w:r>
      <w:r w:rsidR="00A925C2">
        <w:rPr>
          <w:rStyle w:val="Emphasis"/>
          <w:b w:val="0"/>
        </w:rPr>
        <w:t xml:space="preserve">Executive </w:t>
      </w:r>
      <w:r w:rsidRPr="00D358A1">
        <w:rPr>
          <w:rStyle w:val="Emphasis"/>
          <w:b w:val="0"/>
        </w:rPr>
        <w:t xml:space="preserve">Summary </w:t>
      </w:r>
    </w:p>
    <w:p w:rsidR="00A65752" w:rsidRPr="003A1BA6" w:rsidRDefault="00A65752" w:rsidP="003A1BA6">
      <w:pPr>
        <w:pStyle w:val="11Title"/>
        <w:numPr>
          <w:ilvl w:val="1"/>
          <w:numId w:val="29"/>
        </w:numPr>
        <w:tabs>
          <w:tab w:val="left" w:pos="993"/>
        </w:tabs>
        <w:ind w:left="993" w:hanging="567"/>
        <w:rPr>
          <w:rStyle w:val="Emphasis"/>
          <w:b w:val="0"/>
        </w:rPr>
      </w:pPr>
      <w:r w:rsidRPr="00D358A1">
        <w:rPr>
          <w:rStyle w:val="Emphasis"/>
          <w:b w:val="0"/>
        </w:rPr>
        <w:t>The EMPs</w:t>
      </w:r>
    </w:p>
    <w:p w:rsidR="00A65752" w:rsidRPr="00A325FB" w:rsidRDefault="00A65752" w:rsidP="003A1BA6">
      <w:pPr>
        <w:pStyle w:val="11Title"/>
        <w:numPr>
          <w:ilvl w:val="1"/>
          <w:numId w:val="29"/>
        </w:numPr>
        <w:tabs>
          <w:tab w:val="left" w:pos="993"/>
        </w:tabs>
        <w:ind w:left="993" w:hanging="567"/>
      </w:pPr>
      <w:r w:rsidRPr="003A1BA6">
        <w:rPr>
          <w:b w:val="0"/>
        </w:rPr>
        <w:t>The Proposed Works</w:t>
      </w:r>
    </w:p>
    <w:p w:rsidR="000517E8" w:rsidRPr="003A1BA6" w:rsidRDefault="00A65752" w:rsidP="003A1BA6">
      <w:pPr>
        <w:pStyle w:val="11Title"/>
        <w:numPr>
          <w:ilvl w:val="1"/>
          <w:numId w:val="29"/>
        </w:numPr>
        <w:tabs>
          <w:tab w:val="left" w:pos="993"/>
        </w:tabs>
        <w:ind w:left="993" w:hanging="567"/>
      </w:pPr>
      <w:r w:rsidRPr="003A1BA6">
        <w:rPr>
          <w:b w:val="0"/>
        </w:rPr>
        <w:t xml:space="preserve">Key Activities </w:t>
      </w:r>
    </w:p>
    <w:p w:rsidR="00A65752" w:rsidRPr="00A325FB" w:rsidRDefault="00A65752" w:rsidP="003A1BA6">
      <w:pPr>
        <w:pStyle w:val="11Title"/>
        <w:numPr>
          <w:ilvl w:val="1"/>
          <w:numId w:val="29"/>
        </w:numPr>
        <w:tabs>
          <w:tab w:val="left" w:pos="993"/>
        </w:tabs>
        <w:ind w:left="993" w:hanging="567"/>
      </w:pPr>
      <w:r w:rsidRPr="003A1BA6">
        <w:rPr>
          <w:b w:val="0"/>
        </w:rPr>
        <w:t>Objectives of the EMPs</w:t>
      </w:r>
    </w:p>
    <w:p w:rsidR="00A65752" w:rsidRPr="003A1BA6" w:rsidRDefault="00A65752" w:rsidP="003A1BA6">
      <w:pPr>
        <w:pStyle w:val="11Title"/>
        <w:numPr>
          <w:ilvl w:val="1"/>
          <w:numId w:val="29"/>
        </w:numPr>
        <w:tabs>
          <w:tab w:val="left" w:pos="993"/>
        </w:tabs>
        <w:ind w:left="993" w:hanging="567"/>
        <w:rPr>
          <w:b w:val="0"/>
        </w:rPr>
      </w:pPr>
      <w:r w:rsidRPr="003A1BA6">
        <w:rPr>
          <w:b w:val="0"/>
        </w:rPr>
        <w:t xml:space="preserve">General Overview - Fresh Water Aquifers and Hydraulic Fracturing </w:t>
      </w:r>
    </w:p>
    <w:p w:rsidR="00A65752" w:rsidRPr="003A1BA6" w:rsidRDefault="00A65752" w:rsidP="003A1BA6">
      <w:pPr>
        <w:pStyle w:val="11Title"/>
        <w:numPr>
          <w:ilvl w:val="1"/>
          <w:numId w:val="29"/>
        </w:numPr>
        <w:tabs>
          <w:tab w:val="left" w:pos="993"/>
        </w:tabs>
        <w:ind w:left="993" w:hanging="567"/>
        <w:rPr>
          <w:b w:val="0"/>
        </w:rPr>
      </w:pPr>
      <w:r w:rsidRPr="003A1BA6">
        <w:rPr>
          <w:b w:val="0"/>
        </w:rPr>
        <w:t>Protection of Fresh Water – Well Design and Construction (‘Integrity’)</w:t>
      </w:r>
    </w:p>
    <w:p w:rsidR="00A65752" w:rsidRPr="00A325FB" w:rsidRDefault="00A65752" w:rsidP="003A1BA6">
      <w:pPr>
        <w:pStyle w:val="11Title"/>
        <w:numPr>
          <w:ilvl w:val="1"/>
          <w:numId w:val="29"/>
        </w:numPr>
        <w:tabs>
          <w:tab w:val="left" w:pos="993"/>
        </w:tabs>
        <w:ind w:left="993" w:hanging="567"/>
      </w:pPr>
      <w:r w:rsidRPr="003A1BA6">
        <w:rPr>
          <w:b w:val="0"/>
        </w:rPr>
        <w:t>Protection of Fresh Water – Fracture Stimulation Design and Containment</w:t>
      </w:r>
    </w:p>
    <w:p w:rsidR="000517E8" w:rsidRPr="00A325FB" w:rsidRDefault="000517E8" w:rsidP="003A1BA6">
      <w:pPr>
        <w:pStyle w:val="11Title"/>
        <w:numPr>
          <w:ilvl w:val="0"/>
          <w:numId w:val="0"/>
        </w:numPr>
      </w:pPr>
    </w:p>
    <w:p w:rsidR="000517E8" w:rsidRPr="00A325FB" w:rsidRDefault="000517E8" w:rsidP="003A1BA6">
      <w:pPr>
        <w:pStyle w:val="11Title"/>
        <w:numPr>
          <w:ilvl w:val="0"/>
          <w:numId w:val="29"/>
        </w:numPr>
        <w:spacing w:before="240"/>
      </w:pPr>
      <w:r w:rsidRPr="003A1BA6">
        <w:t xml:space="preserve">SUMMARY OF COMMITMENTS </w:t>
      </w:r>
      <w:r w:rsidR="00A97B08">
        <w:br/>
      </w:r>
    </w:p>
    <w:p w:rsidR="000517E8" w:rsidRPr="00A325FB" w:rsidRDefault="007C2B9A" w:rsidP="003A1BA6">
      <w:pPr>
        <w:pStyle w:val="11Title"/>
        <w:numPr>
          <w:ilvl w:val="0"/>
          <w:numId w:val="0"/>
        </w:numPr>
        <w:tabs>
          <w:tab w:val="left" w:pos="993"/>
        </w:tabs>
        <w:ind w:left="426"/>
      </w:pPr>
      <w:r>
        <w:rPr>
          <w:b w:val="0"/>
        </w:rPr>
        <w:t xml:space="preserve">2.1 </w:t>
      </w:r>
      <w:r>
        <w:rPr>
          <w:b w:val="0"/>
        </w:rPr>
        <w:tab/>
      </w:r>
      <w:r w:rsidR="000517E8" w:rsidRPr="003A1BA6">
        <w:rPr>
          <w:b w:val="0"/>
        </w:rPr>
        <w:t xml:space="preserve">Table of Commitments </w:t>
      </w:r>
    </w:p>
    <w:p w:rsidR="000517E8" w:rsidRPr="003A1BA6" w:rsidRDefault="007C2B9A" w:rsidP="003A1BA6">
      <w:pPr>
        <w:pStyle w:val="11Title"/>
        <w:numPr>
          <w:ilvl w:val="0"/>
          <w:numId w:val="0"/>
        </w:numPr>
        <w:tabs>
          <w:tab w:val="left" w:pos="993"/>
        </w:tabs>
        <w:ind w:left="426"/>
        <w:rPr>
          <w:b w:val="0"/>
        </w:rPr>
      </w:pPr>
      <w:r>
        <w:rPr>
          <w:b w:val="0"/>
        </w:rPr>
        <w:t>2.2</w:t>
      </w:r>
      <w:r>
        <w:rPr>
          <w:b w:val="0"/>
        </w:rPr>
        <w:tab/>
      </w:r>
      <w:r w:rsidR="000517E8" w:rsidRPr="003A1BA6">
        <w:rPr>
          <w:b w:val="0"/>
        </w:rPr>
        <w:t xml:space="preserve">Fracturing Fluids </w:t>
      </w:r>
    </w:p>
    <w:p w:rsidR="000517E8" w:rsidRPr="003A1BA6" w:rsidRDefault="007C2B9A" w:rsidP="003A1BA6">
      <w:pPr>
        <w:pStyle w:val="11Title"/>
        <w:numPr>
          <w:ilvl w:val="0"/>
          <w:numId w:val="0"/>
        </w:numPr>
        <w:tabs>
          <w:tab w:val="left" w:pos="993"/>
        </w:tabs>
        <w:ind w:left="426"/>
        <w:rPr>
          <w:b w:val="0"/>
        </w:rPr>
      </w:pPr>
      <w:r>
        <w:rPr>
          <w:b w:val="0"/>
        </w:rPr>
        <w:t>2.3</w:t>
      </w:r>
      <w:r>
        <w:rPr>
          <w:b w:val="0"/>
        </w:rPr>
        <w:tab/>
      </w:r>
      <w:r w:rsidR="000517E8" w:rsidRPr="003A1BA6">
        <w:rPr>
          <w:b w:val="0"/>
        </w:rPr>
        <w:t xml:space="preserve">Chemicals </w:t>
      </w:r>
    </w:p>
    <w:p w:rsidR="00A65752" w:rsidRDefault="00A65752">
      <w:pPr>
        <w:rPr>
          <w:rFonts w:asciiTheme="minorHAnsi" w:hAnsiTheme="minorHAnsi" w:cstheme="minorHAnsi"/>
        </w:rPr>
      </w:pPr>
    </w:p>
    <w:p w:rsidR="00D87A0C" w:rsidRDefault="00D87A0C" w:rsidP="003A1BA6">
      <w:pPr>
        <w:pStyle w:val="Heading3"/>
        <w:numPr>
          <w:ilvl w:val="0"/>
          <w:numId w:val="29"/>
        </w:numPr>
        <w:spacing w:after="0"/>
        <w:ind w:left="357" w:hanging="357"/>
        <w:rPr>
          <w:rFonts w:asciiTheme="minorHAnsi" w:hAnsiTheme="minorHAnsi" w:cstheme="minorHAnsi"/>
          <w:sz w:val="20"/>
          <w:szCs w:val="20"/>
        </w:rPr>
      </w:pPr>
      <w:r w:rsidRPr="00D358A1">
        <w:rPr>
          <w:rFonts w:asciiTheme="minorHAnsi" w:hAnsiTheme="minorHAnsi" w:cstheme="minorHAnsi"/>
          <w:sz w:val="20"/>
          <w:szCs w:val="20"/>
        </w:rPr>
        <w:t>WATER</w:t>
      </w:r>
      <w:r w:rsidR="00A97B08">
        <w:rPr>
          <w:rFonts w:asciiTheme="minorHAnsi" w:hAnsiTheme="minorHAnsi" w:cstheme="minorHAnsi"/>
          <w:sz w:val="20"/>
          <w:szCs w:val="20"/>
        </w:rPr>
        <w:br/>
      </w:r>
    </w:p>
    <w:p w:rsidR="00D87A0C" w:rsidRPr="003A1BA6" w:rsidRDefault="00D87A0C" w:rsidP="003A1BA6">
      <w:pPr>
        <w:pStyle w:val="ListParagraph"/>
        <w:numPr>
          <w:ilvl w:val="1"/>
          <w:numId w:val="32"/>
        </w:numPr>
        <w:tabs>
          <w:tab w:val="left" w:pos="993"/>
        </w:tabs>
        <w:ind w:left="993" w:hanging="567"/>
        <w:rPr>
          <w:rFonts w:asciiTheme="minorHAnsi" w:hAnsiTheme="minorHAnsi" w:cstheme="minorHAnsi"/>
          <w:sz w:val="20"/>
          <w:szCs w:val="20"/>
        </w:rPr>
      </w:pPr>
      <w:r w:rsidRPr="003A1BA6">
        <w:rPr>
          <w:rFonts w:asciiTheme="minorHAnsi" w:hAnsiTheme="minorHAnsi" w:cstheme="minorHAnsi"/>
          <w:sz w:val="20"/>
          <w:szCs w:val="20"/>
        </w:rPr>
        <w:t>Base Line Samples</w:t>
      </w:r>
    </w:p>
    <w:p w:rsidR="00D87A0C" w:rsidRPr="003A1BA6" w:rsidRDefault="00D87A0C" w:rsidP="003A1BA6">
      <w:pPr>
        <w:pStyle w:val="ListParagraph"/>
        <w:numPr>
          <w:ilvl w:val="1"/>
          <w:numId w:val="32"/>
        </w:numPr>
        <w:tabs>
          <w:tab w:val="left" w:pos="993"/>
        </w:tabs>
        <w:ind w:left="993" w:hanging="567"/>
        <w:rPr>
          <w:rFonts w:asciiTheme="minorHAnsi" w:hAnsiTheme="minorHAnsi" w:cstheme="minorHAnsi"/>
          <w:sz w:val="20"/>
          <w:szCs w:val="20"/>
        </w:rPr>
      </w:pPr>
      <w:r w:rsidRPr="003A1BA6">
        <w:rPr>
          <w:rFonts w:asciiTheme="minorHAnsi" w:hAnsiTheme="minorHAnsi" w:cstheme="minorHAnsi"/>
          <w:sz w:val="20"/>
          <w:szCs w:val="20"/>
        </w:rPr>
        <w:t>Concurrent Monitoring</w:t>
      </w:r>
    </w:p>
    <w:p w:rsidR="00D87A0C" w:rsidRPr="003A1BA6" w:rsidRDefault="00D87A0C" w:rsidP="003A1BA6">
      <w:pPr>
        <w:pStyle w:val="ListParagraph"/>
        <w:numPr>
          <w:ilvl w:val="1"/>
          <w:numId w:val="32"/>
        </w:numPr>
        <w:tabs>
          <w:tab w:val="left" w:pos="993"/>
        </w:tabs>
        <w:ind w:left="993" w:hanging="567"/>
        <w:rPr>
          <w:rFonts w:asciiTheme="minorHAnsi" w:hAnsiTheme="minorHAnsi" w:cstheme="minorHAnsi"/>
          <w:sz w:val="20"/>
          <w:szCs w:val="20"/>
        </w:rPr>
      </w:pPr>
      <w:r w:rsidRPr="003A1BA6">
        <w:rPr>
          <w:rFonts w:asciiTheme="minorHAnsi" w:hAnsiTheme="minorHAnsi" w:cstheme="minorHAnsi"/>
          <w:sz w:val="20"/>
          <w:szCs w:val="20"/>
        </w:rPr>
        <w:t xml:space="preserve">Post-operation Monitoring </w:t>
      </w:r>
    </w:p>
    <w:p w:rsidR="00D87A0C" w:rsidRDefault="00D87A0C">
      <w:pPr>
        <w:rPr>
          <w:rFonts w:asciiTheme="minorHAnsi" w:hAnsiTheme="minorHAnsi" w:cstheme="minorHAnsi"/>
        </w:rPr>
      </w:pPr>
    </w:p>
    <w:p w:rsidR="00AF41FD" w:rsidRPr="00AF41FD" w:rsidRDefault="00D87A0C" w:rsidP="003A1BA6">
      <w:pPr>
        <w:pStyle w:val="Heading3"/>
        <w:keepLines/>
        <w:numPr>
          <w:ilvl w:val="0"/>
          <w:numId w:val="29"/>
        </w:numPr>
        <w:tabs>
          <w:tab w:val="left" w:pos="993"/>
        </w:tabs>
        <w:spacing w:after="0"/>
        <w:ind w:left="426" w:hanging="426"/>
        <w:rPr>
          <w:rFonts w:asciiTheme="minorHAnsi" w:hAnsiTheme="minorHAnsi" w:cstheme="minorHAnsi"/>
          <w:b w:val="0"/>
          <w:sz w:val="20"/>
          <w:szCs w:val="20"/>
        </w:rPr>
      </w:pPr>
      <w:r w:rsidRPr="00AF41FD">
        <w:rPr>
          <w:rFonts w:asciiTheme="minorHAnsi" w:hAnsiTheme="minorHAnsi" w:cstheme="minorHAnsi"/>
          <w:sz w:val="20"/>
          <w:szCs w:val="20"/>
        </w:rPr>
        <w:t xml:space="preserve">EMERGENCY PLANNING AND RESPONSE </w:t>
      </w:r>
      <w:r w:rsidR="00A97B08">
        <w:rPr>
          <w:rFonts w:asciiTheme="minorHAnsi" w:hAnsiTheme="minorHAnsi" w:cstheme="minorHAnsi"/>
          <w:sz w:val="20"/>
          <w:szCs w:val="20"/>
        </w:rPr>
        <w:br/>
      </w:r>
      <w:r w:rsidR="00AF41FD" w:rsidRPr="00AF41FD">
        <w:rPr>
          <w:rFonts w:asciiTheme="minorHAnsi" w:hAnsiTheme="minorHAnsi" w:cstheme="minorHAnsi"/>
          <w:sz w:val="20"/>
          <w:szCs w:val="20"/>
        </w:rPr>
        <w:br/>
      </w:r>
      <w:r w:rsidR="00AF41FD" w:rsidRPr="003A1BA6">
        <w:rPr>
          <w:rFonts w:asciiTheme="minorHAnsi" w:hAnsiTheme="minorHAnsi" w:cstheme="minorHAnsi"/>
          <w:b w:val="0"/>
          <w:sz w:val="20"/>
          <w:szCs w:val="20"/>
        </w:rPr>
        <w:t>4.1</w:t>
      </w:r>
      <w:r w:rsidR="00AF41FD" w:rsidRPr="00AF41FD">
        <w:rPr>
          <w:rFonts w:asciiTheme="minorHAnsi" w:hAnsiTheme="minorHAnsi" w:cstheme="minorHAnsi"/>
          <w:sz w:val="20"/>
          <w:szCs w:val="20"/>
        </w:rPr>
        <w:t xml:space="preserve"> </w:t>
      </w:r>
      <w:r w:rsidR="00AF41FD" w:rsidRPr="00AF41FD">
        <w:rPr>
          <w:rFonts w:asciiTheme="minorHAnsi" w:hAnsiTheme="minorHAnsi" w:cstheme="minorHAnsi"/>
          <w:sz w:val="20"/>
          <w:szCs w:val="20"/>
        </w:rPr>
        <w:tab/>
      </w:r>
      <w:r w:rsidR="00AF41FD" w:rsidRPr="00AF41FD">
        <w:rPr>
          <w:rFonts w:asciiTheme="minorHAnsi" w:hAnsiTheme="minorHAnsi" w:cstheme="minorHAnsi"/>
          <w:b w:val="0"/>
          <w:sz w:val="20"/>
          <w:szCs w:val="20"/>
        </w:rPr>
        <w:t>Emergency Facilities and Communication</w:t>
      </w:r>
    </w:p>
    <w:p w:rsidR="00AF41FD" w:rsidRPr="003A1BA6" w:rsidRDefault="00AF41FD" w:rsidP="003A1BA6"/>
    <w:p w:rsidR="00AF41FD" w:rsidRPr="003A1BA6" w:rsidRDefault="00D87A0C" w:rsidP="003A1BA6">
      <w:pPr>
        <w:pStyle w:val="1TITLE"/>
        <w:numPr>
          <w:ilvl w:val="0"/>
          <w:numId w:val="29"/>
        </w:numPr>
        <w:tabs>
          <w:tab w:val="left" w:pos="993"/>
        </w:tabs>
        <w:spacing w:before="240"/>
      </w:pPr>
      <w:r w:rsidRPr="002B6433">
        <w:rPr>
          <w:caps/>
        </w:rPr>
        <w:t>Assessment of the Environmental Effects and Risks</w:t>
      </w:r>
      <w:r w:rsidR="00A97B08">
        <w:rPr>
          <w:caps/>
        </w:rPr>
        <w:br/>
      </w:r>
    </w:p>
    <w:p w:rsidR="00D87A0C" w:rsidRPr="003A1BA6" w:rsidRDefault="00AF41FD" w:rsidP="003A1BA6">
      <w:pPr>
        <w:pStyle w:val="1TITLE"/>
        <w:numPr>
          <w:ilvl w:val="1"/>
          <w:numId w:val="45"/>
        </w:numPr>
        <w:tabs>
          <w:tab w:val="left" w:pos="993"/>
        </w:tabs>
        <w:ind w:left="993" w:hanging="567"/>
        <w:rPr>
          <w:b w:val="0"/>
        </w:rPr>
      </w:pPr>
      <w:r w:rsidRPr="003A1BA6">
        <w:rPr>
          <w:b w:val="0"/>
        </w:rPr>
        <w:t xml:space="preserve">Risk </w:t>
      </w:r>
      <w:r w:rsidRPr="00AF41FD">
        <w:rPr>
          <w:b w:val="0"/>
        </w:rPr>
        <w:t xml:space="preserve">Assessment Methodology </w:t>
      </w:r>
    </w:p>
    <w:p w:rsidR="00AF41FD" w:rsidRDefault="00AF41FD" w:rsidP="003A1BA6">
      <w:pPr>
        <w:pStyle w:val="1TITLE"/>
        <w:tabs>
          <w:tab w:val="left" w:pos="426"/>
        </w:tabs>
        <w:ind w:left="360"/>
      </w:pPr>
    </w:p>
    <w:p w:rsidR="00A97B08" w:rsidRDefault="00A97B08" w:rsidP="003A1BA6">
      <w:pPr>
        <w:pStyle w:val="1TITLE"/>
        <w:numPr>
          <w:ilvl w:val="0"/>
          <w:numId w:val="29"/>
        </w:numPr>
        <w:tabs>
          <w:tab w:val="left" w:pos="426"/>
        </w:tabs>
        <w:spacing w:before="240"/>
      </w:pPr>
      <w:r>
        <w:t xml:space="preserve">CONSULTATION </w:t>
      </w:r>
    </w:p>
    <w:p w:rsidR="00A97B08" w:rsidRDefault="00A97B08" w:rsidP="003A1BA6">
      <w:pPr>
        <w:pStyle w:val="1TITLE"/>
        <w:tabs>
          <w:tab w:val="left" w:pos="426"/>
        </w:tabs>
        <w:spacing w:before="240"/>
        <w:ind w:left="360"/>
        <w:rPr>
          <w:b w:val="0"/>
        </w:rPr>
      </w:pPr>
    </w:p>
    <w:p w:rsidR="0005584C" w:rsidRPr="003A1BA6" w:rsidRDefault="0005584C" w:rsidP="003A1BA6">
      <w:pPr>
        <w:pStyle w:val="1TITLE"/>
        <w:tabs>
          <w:tab w:val="left" w:pos="993"/>
        </w:tabs>
        <w:spacing w:before="240"/>
        <w:ind w:left="993" w:hanging="633"/>
        <w:rPr>
          <w:b w:val="0"/>
        </w:rPr>
      </w:pPr>
      <w:r>
        <w:rPr>
          <w:b w:val="0"/>
        </w:rPr>
        <w:t xml:space="preserve">6.1 </w:t>
      </w:r>
      <w:r w:rsidR="00A925C2">
        <w:rPr>
          <w:b w:val="0"/>
        </w:rPr>
        <w:tab/>
      </w:r>
      <w:r>
        <w:rPr>
          <w:b w:val="0"/>
        </w:rPr>
        <w:t xml:space="preserve">Stakeholders </w:t>
      </w:r>
    </w:p>
    <w:p w:rsidR="00A97B08" w:rsidRDefault="00A97B08" w:rsidP="003A1BA6">
      <w:pPr>
        <w:pStyle w:val="1TITLE"/>
        <w:tabs>
          <w:tab w:val="left" w:pos="426"/>
        </w:tabs>
        <w:spacing w:before="240"/>
        <w:ind w:left="360"/>
      </w:pPr>
    </w:p>
    <w:p w:rsidR="00B84321" w:rsidRDefault="00B84321" w:rsidP="003A1BA6">
      <w:pPr>
        <w:pStyle w:val="1TITLE"/>
        <w:numPr>
          <w:ilvl w:val="0"/>
          <w:numId w:val="29"/>
        </w:numPr>
        <w:tabs>
          <w:tab w:val="left" w:pos="426"/>
        </w:tabs>
        <w:spacing w:before="240"/>
      </w:pPr>
      <w:r w:rsidRPr="00A325FB">
        <w:t xml:space="preserve">REHABILITATION </w:t>
      </w:r>
      <w:r w:rsidR="00A97B08">
        <w:br/>
      </w:r>
    </w:p>
    <w:p w:rsidR="00B84321" w:rsidRPr="003A1BA6" w:rsidRDefault="00B84321" w:rsidP="003A1BA6">
      <w:pPr>
        <w:pStyle w:val="11"/>
        <w:tabs>
          <w:tab w:val="left" w:pos="993"/>
        </w:tabs>
        <w:spacing w:before="0" w:after="0" w:line="240" w:lineRule="auto"/>
        <w:ind w:left="993" w:hanging="567"/>
        <w:rPr>
          <w:rFonts w:asciiTheme="minorHAnsi" w:hAnsiTheme="minorHAnsi" w:cstheme="minorHAnsi"/>
          <w:b w:val="0"/>
        </w:rPr>
      </w:pPr>
      <w:r w:rsidRPr="003A1BA6">
        <w:rPr>
          <w:rFonts w:asciiTheme="minorHAnsi" w:hAnsiTheme="minorHAnsi" w:cstheme="minorHAnsi"/>
          <w:b w:val="0"/>
        </w:rPr>
        <w:t xml:space="preserve">6.1 </w:t>
      </w:r>
      <w:r w:rsidR="00AF41FD">
        <w:rPr>
          <w:rFonts w:asciiTheme="minorHAnsi" w:hAnsiTheme="minorHAnsi" w:cstheme="minorHAnsi"/>
          <w:b w:val="0"/>
        </w:rPr>
        <w:tab/>
      </w:r>
      <w:r w:rsidRPr="003A1BA6">
        <w:rPr>
          <w:rFonts w:asciiTheme="minorHAnsi" w:hAnsiTheme="minorHAnsi" w:cstheme="minorHAnsi"/>
          <w:b w:val="0"/>
        </w:rPr>
        <w:t>Rehabilitation Actions</w:t>
      </w:r>
    </w:p>
    <w:p w:rsidR="00B84321" w:rsidRDefault="00B84321" w:rsidP="003A1BA6">
      <w:pPr>
        <w:pStyle w:val="11"/>
        <w:tabs>
          <w:tab w:val="left" w:pos="993"/>
        </w:tabs>
        <w:spacing w:before="0" w:after="0" w:line="240" w:lineRule="auto"/>
        <w:ind w:left="993" w:hanging="567"/>
        <w:rPr>
          <w:rFonts w:asciiTheme="minorHAnsi" w:hAnsiTheme="minorHAnsi" w:cstheme="minorHAnsi"/>
          <w:b w:val="0"/>
        </w:rPr>
      </w:pPr>
      <w:r w:rsidRPr="003A1BA6">
        <w:rPr>
          <w:rFonts w:asciiTheme="minorHAnsi" w:hAnsiTheme="minorHAnsi" w:cstheme="minorHAnsi"/>
          <w:b w:val="0"/>
        </w:rPr>
        <w:t>6.2</w:t>
      </w:r>
      <w:r w:rsidR="00AF41FD">
        <w:rPr>
          <w:rFonts w:asciiTheme="minorHAnsi" w:hAnsiTheme="minorHAnsi" w:cstheme="minorHAnsi"/>
          <w:b w:val="0"/>
        </w:rPr>
        <w:t xml:space="preserve">  </w:t>
      </w:r>
      <w:r w:rsidRPr="003A1BA6">
        <w:rPr>
          <w:rFonts w:asciiTheme="minorHAnsi" w:hAnsiTheme="minorHAnsi" w:cstheme="minorHAnsi"/>
          <w:b w:val="0"/>
        </w:rPr>
        <w:t xml:space="preserve">  </w:t>
      </w:r>
      <w:r w:rsidR="00AF41FD">
        <w:rPr>
          <w:rFonts w:asciiTheme="minorHAnsi" w:hAnsiTheme="minorHAnsi" w:cstheme="minorHAnsi"/>
          <w:b w:val="0"/>
        </w:rPr>
        <w:tab/>
      </w:r>
      <w:r w:rsidRPr="003A1BA6">
        <w:rPr>
          <w:rFonts w:asciiTheme="minorHAnsi" w:hAnsiTheme="minorHAnsi" w:cstheme="minorHAnsi"/>
          <w:b w:val="0"/>
        </w:rPr>
        <w:t>Rehabilitation Monitoring</w:t>
      </w:r>
    </w:p>
    <w:p w:rsidR="00AF41FD" w:rsidRPr="002B6433" w:rsidRDefault="00AF41FD" w:rsidP="003A1BA6">
      <w:pPr>
        <w:pStyle w:val="11"/>
        <w:tabs>
          <w:tab w:val="left" w:pos="993"/>
        </w:tabs>
        <w:spacing w:before="0" w:after="0" w:line="240" w:lineRule="auto"/>
        <w:ind w:left="993" w:hanging="567"/>
        <w:rPr>
          <w:rFonts w:asciiTheme="minorHAnsi" w:hAnsiTheme="minorHAnsi" w:cstheme="minorHAnsi"/>
          <w:b w:val="0"/>
        </w:rPr>
      </w:pPr>
      <w:r w:rsidRPr="002B6433">
        <w:rPr>
          <w:rFonts w:asciiTheme="minorHAnsi" w:hAnsiTheme="minorHAnsi" w:cstheme="minorHAnsi"/>
          <w:b w:val="0"/>
        </w:rPr>
        <w:t>6.3</w:t>
      </w:r>
      <w:r w:rsidRPr="002B6433">
        <w:rPr>
          <w:rFonts w:asciiTheme="minorHAnsi" w:hAnsiTheme="minorHAnsi" w:cstheme="minorHAnsi"/>
          <w:b w:val="0"/>
        </w:rPr>
        <w:tab/>
        <w:t>Rehabilitation Reporting</w:t>
      </w:r>
    </w:p>
    <w:p w:rsidR="00AF41FD" w:rsidRPr="003A1BA6" w:rsidRDefault="00AF41FD" w:rsidP="00B84321">
      <w:pPr>
        <w:pStyle w:val="11"/>
        <w:ind w:hanging="425"/>
        <w:rPr>
          <w:rFonts w:asciiTheme="minorHAnsi" w:hAnsiTheme="minorHAnsi" w:cstheme="minorHAnsi"/>
          <w:b w:val="0"/>
        </w:rPr>
      </w:pPr>
    </w:p>
    <w:p w:rsidR="00D87A0C" w:rsidRPr="003A1BA6" w:rsidRDefault="00A65752" w:rsidP="003A1BA6">
      <w:pPr>
        <w:jc w:val="both"/>
        <w:rPr>
          <w:rFonts w:asciiTheme="minorHAnsi" w:hAnsiTheme="minorHAnsi" w:cstheme="minorHAnsi"/>
        </w:rPr>
      </w:pPr>
      <w:r w:rsidRPr="003A1BA6">
        <w:rPr>
          <w:rFonts w:asciiTheme="minorHAnsi" w:hAnsiTheme="minorHAnsi" w:cstheme="minorHAnsi"/>
        </w:rPr>
        <w:br w:type="page"/>
      </w:r>
    </w:p>
    <w:p w:rsidR="00A65752" w:rsidRPr="00A325FB" w:rsidRDefault="00A65752" w:rsidP="003A1BA6">
      <w:pPr>
        <w:pStyle w:val="1TITLE"/>
        <w:ind w:left="426"/>
      </w:pPr>
    </w:p>
    <w:p w:rsidR="00A65752" w:rsidRPr="003A1BA6" w:rsidRDefault="00A65752" w:rsidP="003A1BA6">
      <w:pPr>
        <w:pStyle w:val="1TITLE"/>
        <w:numPr>
          <w:ilvl w:val="0"/>
          <w:numId w:val="30"/>
        </w:numPr>
        <w:ind w:left="567" w:hanging="567"/>
      </w:pPr>
      <w:r w:rsidRPr="00A325FB">
        <w:t xml:space="preserve">INTRODUCTION </w:t>
      </w:r>
    </w:p>
    <w:p w:rsidR="00A65752" w:rsidRPr="003A1BA6" w:rsidRDefault="00A65752" w:rsidP="003A1BA6">
      <w:pPr>
        <w:pStyle w:val="1TITLE"/>
        <w:ind w:left="792"/>
      </w:pPr>
    </w:p>
    <w:p w:rsidR="00C21B38" w:rsidRPr="003A1BA6" w:rsidRDefault="00A65752" w:rsidP="003A1BA6">
      <w:pPr>
        <w:pStyle w:val="11Title"/>
        <w:numPr>
          <w:ilvl w:val="1"/>
          <w:numId w:val="30"/>
        </w:numPr>
        <w:tabs>
          <w:tab w:val="left" w:pos="1134"/>
        </w:tabs>
        <w:ind w:left="1134" w:hanging="567"/>
      </w:pPr>
      <w:r w:rsidRPr="003A1BA6">
        <w:t xml:space="preserve"> </w:t>
      </w:r>
      <w:r w:rsidR="00C21B38" w:rsidRPr="003A1BA6">
        <w:t>The Company</w:t>
      </w:r>
    </w:p>
    <w:p w:rsidR="00C21B38" w:rsidRPr="003A1BA6" w:rsidRDefault="00C21B38" w:rsidP="005934A3">
      <w:pPr>
        <w:rPr>
          <w:rFonts w:asciiTheme="minorHAnsi" w:hAnsiTheme="minorHAnsi" w:cstheme="minorHAnsi"/>
          <w:sz w:val="20"/>
          <w:szCs w:val="20"/>
        </w:rPr>
      </w:pPr>
    </w:p>
    <w:p w:rsidR="006760D9" w:rsidRPr="003A1BA6" w:rsidRDefault="00C21B38" w:rsidP="005934A3">
      <w:pPr>
        <w:jc w:val="both"/>
        <w:rPr>
          <w:rStyle w:val="Emphasis"/>
        </w:rPr>
      </w:pPr>
      <w:r w:rsidRPr="00D358A1">
        <w:rPr>
          <w:rStyle w:val="Emphasis"/>
        </w:rPr>
        <w:t>PetroFrontier Corp. is a publicly listed Canadian company focused on exploring and developing petroleum resources in the Georgina Basin in the Northern Territory.</w:t>
      </w:r>
      <w:r w:rsidRPr="003A1BA6">
        <w:rPr>
          <w:rFonts w:asciiTheme="minorHAnsi" w:hAnsiTheme="minorHAnsi" w:cstheme="minorHAnsi"/>
          <w:sz w:val="20"/>
          <w:szCs w:val="20"/>
        </w:rPr>
        <w:t xml:space="preserve"> PetroFrontier Corp. operates in Australia through its wholly owned subsidiary, PetroFrontier (Australia) Pty Ltd (collectively referred to as PFC).</w:t>
      </w:r>
      <w:r w:rsidRPr="00D358A1">
        <w:rPr>
          <w:rStyle w:val="Emphasis"/>
        </w:rPr>
        <w:t xml:space="preserve"> PFC is the custodian of th</w:t>
      </w:r>
      <w:r w:rsidR="002A29C9" w:rsidRPr="00D358A1">
        <w:rPr>
          <w:rStyle w:val="Emphasis"/>
        </w:rPr>
        <w:t>e</w:t>
      </w:r>
      <w:r w:rsidRPr="00D358A1">
        <w:rPr>
          <w:rStyle w:val="Emphasis"/>
        </w:rPr>
        <w:t xml:space="preserve"> EMP and has overall responsibility for its implementation.</w:t>
      </w:r>
    </w:p>
    <w:p w:rsidR="00C21B38" w:rsidRPr="00D358A1" w:rsidRDefault="00C21B38" w:rsidP="00BD2AD6">
      <w:pPr>
        <w:rPr>
          <w:rStyle w:val="Emphasis"/>
        </w:rPr>
      </w:pPr>
    </w:p>
    <w:p w:rsidR="000517E8" w:rsidRPr="003A1BA6" w:rsidRDefault="007C2B9A" w:rsidP="003A1BA6">
      <w:pPr>
        <w:pStyle w:val="11Title"/>
        <w:numPr>
          <w:ilvl w:val="0"/>
          <w:numId w:val="0"/>
        </w:numPr>
        <w:tabs>
          <w:tab w:val="left" w:pos="1134"/>
        </w:tabs>
        <w:ind w:left="1134" w:hanging="567"/>
        <w:rPr>
          <w:b w:val="0"/>
        </w:rPr>
      </w:pPr>
      <w:r>
        <w:rPr>
          <w:rStyle w:val="Emphasis"/>
        </w:rPr>
        <w:t>1.2</w:t>
      </w:r>
      <w:r>
        <w:rPr>
          <w:rStyle w:val="Emphasis"/>
        </w:rPr>
        <w:tab/>
      </w:r>
      <w:r w:rsidR="000517E8" w:rsidRPr="00D358A1">
        <w:rPr>
          <w:rStyle w:val="Emphasis"/>
        </w:rPr>
        <w:t xml:space="preserve"> </w:t>
      </w:r>
      <w:r w:rsidR="000517E8" w:rsidRPr="00A325FB">
        <w:t>PFC Corporate Environmental Policy</w:t>
      </w:r>
    </w:p>
    <w:p w:rsidR="000517E8" w:rsidRPr="00D358A1" w:rsidRDefault="000517E8" w:rsidP="000517E8">
      <w:pPr>
        <w:rPr>
          <w:rFonts w:asciiTheme="minorHAnsi" w:hAnsiTheme="minorHAnsi" w:cstheme="minorHAnsi"/>
          <w:sz w:val="20"/>
          <w:szCs w:val="20"/>
        </w:rPr>
      </w:pPr>
    </w:p>
    <w:p w:rsidR="000517E8" w:rsidRPr="003A1BA6" w:rsidRDefault="000517E8" w:rsidP="000517E8">
      <w:pPr>
        <w:rPr>
          <w:rStyle w:val="Emphasis"/>
        </w:rPr>
      </w:pPr>
      <w:r w:rsidRPr="00D358A1">
        <w:rPr>
          <w:rStyle w:val="Emphasis"/>
        </w:rPr>
        <w:t xml:space="preserve">PFC undertakes all operations with an overriding commitment to health, safety and environmental management. In addition to the commitments outlined in PFC’s Corporate Environmental Policy all activities associated with the 2012 completion and testing operations will comply with PFC’s Health, Safety and Environment Management Plan (HSEMP) and contractor’s safety and environment systems where applicable. </w:t>
      </w:r>
    </w:p>
    <w:p w:rsidR="000517E8" w:rsidRPr="00D358A1" w:rsidRDefault="000517E8" w:rsidP="000517E8">
      <w:pPr>
        <w:rPr>
          <w:rStyle w:val="Emphasis"/>
        </w:rPr>
      </w:pPr>
    </w:p>
    <w:p w:rsidR="000517E8" w:rsidRPr="00D358A1" w:rsidRDefault="000517E8" w:rsidP="000517E8">
      <w:pPr>
        <w:rPr>
          <w:rStyle w:val="Emphasis"/>
        </w:rPr>
      </w:pPr>
      <w:r w:rsidRPr="00D358A1">
        <w:rPr>
          <w:rStyle w:val="Emphasis"/>
        </w:rPr>
        <w:t>PFC’s key environmental objectives are to:</w:t>
      </w:r>
    </w:p>
    <w:p w:rsidR="000517E8" w:rsidRPr="00D358A1" w:rsidRDefault="000517E8" w:rsidP="000517E8">
      <w:pPr>
        <w:pStyle w:val="ListParagraph"/>
        <w:numPr>
          <w:ilvl w:val="0"/>
          <w:numId w:val="14"/>
        </w:numPr>
        <w:tabs>
          <w:tab w:val="clear" w:pos="2160"/>
          <w:tab w:val="num" w:pos="1418"/>
        </w:tabs>
        <w:spacing w:before="240" w:after="240" w:line="300" w:lineRule="auto"/>
        <w:ind w:left="1418" w:hanging="437"/>
        <w:jc w:val="both"/>
        <w:rPr>
          <w:rStyle w:val="Emphasis"/>
          <w:bCs/>
        </w:rPr>
      </w:pPr>
      <w:r w:rsidRPr="00D358A1">
        <w:rPr>
          <w:rStyle w:val="Emphasis"/>
        </w:rPr>
        <w:t>Minimise the total area of disturbance by using existing tracks, campsites and well sites.</w:t>
      </w:r>
    </w:p>
    <w:p w:rsidR="000517E8" w:rsidRPr="00D358A1" w:rsidRDefault="000517E8" w:rsidP="000517E8">
      <w:pPr>
        <w:pStyle w:val="ListParagraph"/>
        <w:numPr>
          <w:ilvl w:val="0"/>
          <w:numId w:val="14"/>
        </w:numPr>
        <w:tabs>
          <w:tab w:val="clear" w:pos="2160"/>
          <w:tab w:val="num" w:pos="1418"/>
        </w:tabs>
        <w:spacing w:before="240" w:after="240" w:line="300" w:lineRule="auto"/>
        <w:ind w:left="1418" w:hanging="437"/>
        <w:jc w:val="both"/>
        <w:rPr>
          <w:rStyle w:val="Emphasis"/>
          <w:bCs/>
        </w:rPr>
      </w:pPr>
      <w:r w:rsidRPr="00D358A1">
        <w:rPr>
          <w:rStyle w:val="Emphasis"/>
        </w:rPr>
        <w:t xml:space="preserve">Minimise the risks of groundwater contamination. </w:t>
      </w:r>
    </w:p>
    <w:p w:rsidR="000517E8" w:rsidRPr="00D358A1" w:rsidRDefault="000517E8" w:rsidP="000517E8">
      <w:pPr>
        <w:pStyle w:val="ListParagraph"/>
        <w:numPr>
          <w:ilvl w:val="0"/>
          <w:numId w:val="14"/>
        </w:numPr>
        <w:tabs>
          <w:tab w:val="clear" w:pos="2160"/>
          <w:tab w:val="num" w:pos="1418"/>
        </w:tabs>
        <w:spacing w:before="240" w:after="240" w:line="300" w:lineRule="auto"/>
        <w:ind w:left="1418" w:hanging="437"/>
        <w:jc w:val="both"/>
        <w:rPr>
          <w:rStyle w:val="Emphasis"/>
          <w:bCs/>
        </w:rPr>
      </w:pPr>
      <w:r w:rsidRPr="00D358A1">
        <w:rPr>
          <w:rStyle w:val="Emphasis"/>
        </w:rPr>
        <w:t>Ensure no additional clearing will take place for completion and testing operations.</w:t>
      </w:r>
    </w:p>
    <w:p w:rsidR="000517E8" w:rsidRPr="00D358A1" w:rsidRDefault="000517E8" w:rsidP="000517E8">
      <w:pPr>
        <w:pStyle w:val="ListParagraph"/>
        <w:numPr>
          <w:ilvl w:val="0"/>
          <w:numId w:val="14"/>
        </w:numPr>
        <w:tabs>
          <w:tab w:val="clear" w:pos="2160"/>
          <w:tab w:val="num" w:pos="1418"/>
        </w:tabs>
        <w:spacing w:before="240" w:after="240" w:line="300" w:lineRule="auto"/>
        <w:ind w:left="1418" w:hanging="437"/>
        <w:jc w:val="both"/>
        <w:rPr>
          <w:rStyle w:val="Emphasis"/>
          <w:bCs/>
        </w:rPr>
      </w:pPr>
      <w:r w:rsidRPr="00D358A1">
        <w:rPr>
          <w:rStyle w:val="Emphasis"/>
        </w:rPr>
        <w:t>Minimise soil damage by operating during dry season and using dust abatement techniques if required.</w:t>
      </w:r>
    </w:p>
    <w:p w:rsidR="000517E8" w:rsidRPr="00D358A1" w:rsidRDefault="000517E8" w:rsidP="000517E8">
      <w:pPr>
        <w:pStyle w:val="ListParagraph"/>
        <w:numPr>
          <w:ilvl w:val="0"/>
          <w:numId w:val="14"/>
        </w:numPr>
        <w:tabs>
          <w:tab w:val="clear" w:pos="2160"/>
          <w:tab w:val="num" w:pos="1418"/>
        </w:tabs>
        <w:spacing w:before="240" w:after="240" w:line="300" w:lineRule="auto"/>
        <w:ind w:left="1418" w:hanging="437"/>
        <w:jc w:val="both"/>
        <w:rPr>
          <w:rStyle w:val="Emphasis"/>
          <w:bCs/>
        </w:rPr>
      </w:pPr>
      <w:r w:rsidRPr="00D358A1">
        <w:rPr>
          <w:rStyle w:val="Emphasis"/>
        </w:rPr>
        <w:t>Minimise the chance of fauna deaths by vehicle strike.</w:t>
      </w:r>
    </w:p>
    <w:p w:rsidR="000517E8" w:rsidRPr="00D358A1" w:rsidRDefault="000517E8" w:rsidP="000517E8">
      <w:pPr>
        <w:pStyle w:val="ListParagraph"/>
        <w:numPr>
          <w:ilvl w:val="0"/>
          <w:numId w:val="14"/>
        </w:numPr>
        <w:tabs>
          <w:tab w:val="clear" w:pos="2160"/>
          <w:tab w:val="num" w:pos="1418"/>
        </w:tabs>
        <w:spacing w:before="240" w:after="240" w:line="300" w:lineRule="auto"/>
        <w:ind w:left="1418" w:hanging="437"/>
        <w:jc w:val="both"/>
        <w:rPr>
          <w:rStyle w:val="Emphasis"/>
          <w:bCs/>
        </w:rPr>
      </w:pPr>
      <w:r w:rsidRPr="00D358A1">
        <w:rPr>
          <w:rStyle w:val="Emphasis"/>
        </w:rPr>
        <w:t>Minimise the potential for the introduction of weeds.</w:t>
      </w:r>
    </w:p>
    <w:p w:rsidR="000517E8" w:rsidRPr="00D358A1" w:rsidRDefault="000517E8" w:rsidP="000517E8">
      <w:pPr>
        <w:pStyle w:val="ListParagraph"/>
        <w:numPr>
          <w:ilvl w:val="0"/>
          <w:numId w:val="14"/>
        </w:numPr>
        <w:tabs>
          <w:tab w:val="clear" w:pos="2160"/>
          <w:tab w:val="num" w:pos="1418"/>
        </w:tabs>
        <w:spacing w:before="240" w:after="240" w:line="300" w:lineRule="auto"/>
        <w:ind w:left="1418" w:hanging="437"/>
        <w:jc w:val="both"/>
        <w:rPr>
          <w:rStyle w:val="Emphasis"/>
          <w:bCs/>
        </w:rPr>
      </w:pPr>
      <w:r w:rsidRPr="00D358A1">
        <w:rPr>
          <w:rStyle w:val="Emphasis"/>
        </w:rPr>
        <w:t>Minimise the risk of fire.</w:t>
      </w:r>
    </w:p>
    <w:p w:rsidR="000517E8" w:rsidRPr="00D358A1" w:rsidRDefault="000517E8" w:rsidP="000517E8">
      <w:pPr>
        <w:pStyle w:val="ListParagraph"/>
        <w:numPr>
          <w:ilvl w:val="0"/>
          <w:numId w:val="14"/>
        </w:numPr>
        <w:tabs>
          <w:tab w:val="clear" w:pos="2160"/>
          <w:tab w:val="num" w:pos="1418"/>
        </w:tabs>
        <w:spacing w:before="240" w:after="240" w:line="300" w:lineRule="auto"/>
        <w:ind w:left="1418" w:hanging="437"/>
        <w:jc w:val="both"/>
        <w:rPr>
          <w:rStyle w:val="Emphasis"/>
          <w:bCs/>
        </w:rPr>
      </w:pPr>
      <w:r w:rsidRPr="00D358A1">
        <w:rPr>
          <w:rStyle w:val="Emphasis"/>
        </w:rPr>
        <w:t>Minimise any adverse effects on amenity.</w:t>
      </w:r>
    </w:p>
    <w:p w:rsidR="000517E8" w:rsidRPr="00D358A1" w:rsidRDefault="000517E8" w:rsidP="000517E8">
      <w:pPr>
        <w:pStyle w:val="ListParagraph"/>
        <w:numPr>
          <w:ilvl w:val="0"/>
          <w:numId w:val="14"/>
        </w:numPr>
        <w:tabs>
          <w:tab w:val="clear" w:pos="2160"/>
          <w:tab w:val="num" w:pos="1418"/>
        </w:tabs>
        <w:spacing w:before="240" w:after="240" w:line="300" w:lineRule="auto"/>
        <w:ind w:left="1418" w:hanging="437"/>
        <w:jc w:val="both"/>
        <w:rPr>
          <w:rStyle w:val="Emphasis"/>
          <w:bCs/>
        </w:rPr>
      </w:pPr>
      <w:r w:rsidRPr="00D358A1">
        <w:rPr>
          <w:rStyle w:val="Emphasis"/>
        </w:rPr>
        <w:t>Prevent land, surface water and groundwater contamination; and</w:t>
      </w:r>
    </w:p>
    <w:p w:rsidR="000517E8" w:rsidRPr="00D358A1" w:rsidRDefault="000517E8" w:rsidP="000517E8">
      <w:pPr>
        <w:pStyle w:val="ListParagraph"/>
        <w:numPr>
          <w:ilvl w:val="0"/>
          <w:numId w:val="14"/>
        </w:numPr>
        <w:tabs>
          <w:tab w:val="clear" w:pos="2160"/>
          <w:tab w:val="num" w:pos="1418"/>
        </w:tabs>
        <w:spacing w:before="240" w:after="240" w:line="300" w:lineRule="auto"/>
        <w:ind w:left="1418" w:hanging="437"/>
        <w:jc w:val="both"/>
        <w:rPr>
          <w:rStyle w:val="Emphasis"/>
          <w:bCs/>
        </w:rPr>
      </w:pPr>
      <w:r w:rsidRPr="00D358A1">
        <w:rPr>
          <w:rStyle w:val="Emphasis"/>
        </w:rPr>
        <w:t>Promote effective rehabilitation of disturbed areas.</w:t>
      </w:r>
    </w:p>
    <w:p w:rsidR="000517E8" w:rsidRPr="003A1BA6" w:rsidRDefault="007C2B9A" w:rsidP="003A1BA6">
      <w:pPr>
        <w:pStyle w:val="11Title"/>
        <w:numPr>
          <w:ilvl w:val="0"/>
          <w:numId w:val="0"/>
        </w:numPr>
        <w:tabs>
          <w:tab w:val="left" w:pos="1134"/>
        </w:tabs>
        <w:ind w:left="1134" w:hanging="567"/>
        <w:rPr>
          <w:rStyle w:val="Emphasis"/>
          <w:b w:val="0"/>
        </w:rPr>
      </w:pPr>
      <w:r>
        <w:rPr>
          <w:rStyle w:val="Emphasis"/>
        </w:rPr>
        <w:t>1.3</w:t>
      </w:r>
      <w:r>
        <w:rPr>
          <w:rStyle w:val="Emphasis"/>
        </w:rPr>
        <w:tab/>
      </w:r>
      <w:r w:rsidR="000517E8" w:rsidRPr="00D358A1">
        <w:rPr>
          <w:rStyle w:val="Emphasis"/>
        </w:rPr>
        <w:t xml:space="preserve"> This </w:t>
      </w:r>
      <w:r w:rsidR="00A925C2">
        <w:rPr>
          <w:rStyle w:val="Emphasis"/>
        </w:rPr>
        <w:t xml:space="preserve">Executive </w:t>
      </w:r>
      <w:r w:rsidR="000517E8" w:rsidRPr="00D358A1">
        <w:rPr>
          <w:rStyle w:val="Emphasis"/>
        </w:rPr>
        <w:t xml:space="preserve">Summary </w:t>
      </w:r>
    </w:p>
    <w:p w:rsidR="000517E8" w:rsidRPr="003A1BA6" w:rsidRDefault="000517E8" w:rsidP="000517E8">
      <w:pPr>
        <w:rPr>
          <w:rStyle w:val="Emphasis"/>
        </w:rPr>
      </w:pPr>
    </w:p>
    <w:p w:rsidR="000517E8" w:rsidRPr="00D358A1" w:rsidRDefault="000517E8" w:rsidP="000517E8">
      <w:pPr>
        <w:rPr>
          <w:rFonts w:asciiTheme="minorHAnsi" w:hAnsiTheme="minorHAnsi" w:cstheme="minorHAnsi"/>
          <w:sz w:val="20"/>
          <w:szCs w:val="20"/>
        </w:rPr>
      </w:pPr>
      <w:r w:rsidRPr="00D358A1">
        <w:rPr>
          <w:rFonts w:asciiTheme="minorHAnsi" w:hAnsiTheme="minorHAnsi" w:cstheme="minorHAnsi"/>
          <w:sz w:val="20"/>
          <w:szCs w:val="20"/>
        </w:rPr>
        <w:t xml:space="preserve">PFC’s 2012 program involves the drilling of three horizontal wells which will then be completed (including hydraulically fracturing) and tested. Separate site specific EMPs are prepared for completion and testing. This </w:t>
      </w:r>
      <w:r w:rsidR="00A925C2">
        <w:rPr>
          <w:rFonts w:asciiTheme="minorHAnsi" w:hAnsiTheme="minorHAnsi" w:cstheme="minorHAnsi"/>
          <w:sz w:val="20"/>
          <w:szCs w:val="20"/>
        </w:rPr>
        <w:t xml:space="preserve">Executive </w:t>
      </w:r>
      <w:r w:rsidRPr="00D358A1">
        <w:rPr>
          <w:rFonts w:asciiTheme="minorHAnsi" w:hAnsiTheme="minorHAnsi" w:cstheme="minorHAnsi"/>
          <w:sz w:val="20"/>
          <w:szCs w:val="20"/>
        </w:rPr>
        <w:t xml:space="preserve">Summary provides an outline of the three completion and testing EMPs. </w:t>
      </w:r>
    </w:p>
    <w:p w:rsidR="000517E8" w:rsidRPr="003A1BA6" w:rsidRDefault="000517E8" w:rsidP="003A1BA6">
      <w:pPr>
        <w:pStyle w:val="11Title"/>
        <w:numPr>
          <w:ilvl w:val="0"/>
          <w:numId w:val="0"/>
        </w:numPr>
        <w:ind w:left="792"/>
        <w:rPr>
          <w:rStyle w:val="Emphasis"/>
          <w:b w:val="0"/>
        </w:rPr>
      </w:pPr>
    </w:p>
    <w:p w:rsidR="00004A38" w:rsidRPr="003A1BA6" w:rsidRDefault="00004A38" w:rsidP="003A1BA6">
      <w:pPr>
        <w:pStyle w:val="11Title"/>
        <w:numPr>
          <w:ilvl w:val="1"/>
          <w:numId w:val="42"/>
        </w:numPr>
        <w:tabs>
          <w:tab w:val="left" w:pos="1134"/>
        </w:tabs>
        <w:ind w:left="1134" w:hanging="567"/>
        <w:rPr>
          <w:rStyle w:val="Emphasis"/>
          <w:b w:val="0"/>
        </w:rPr>
      </w:pPr>
      <w:r w:rsidRPr="00D358A1">
        <w:rPr>
          <w:rStyle w:val="Emphasis"/>
        </w:rPr>
        <w:t>The EMPs</w:t>
      </w:r>
    </w:p>
    <w:p w:rsidR="00004A38" w:rsidRPr="003A1BA6" w:rsidRDefault="00004A38" w:rsidP="00C21B38">
      <w:pPr>
        <w:rPr>
          <w:rFonts w:asciiTheme="minorHAnsi" w:hAnsiTheme="minorHAnsi" w:cstheme="minorHAnsi"/>
          <w:sz w:val="20"/>
          <w:szCs w:val="20"/>
        </w:rPr>
      </w:pPr>
    </w:p>
    <w:p w:rsidR="00B1382C" w:rsidRPr="003A1BA6" w:rsidRDefault="00B1382C" w:rsidP="00C21B38">
      <w:pPr>
        <w:rPr>
          <w:rFonts w:asciiTheme="minorHAnsi" w:hAnsiTheme="minorHAnsi" w:cstheme="minorHAnsi"/>
          <w:sz w:val="20"/>
          <w:szCs w:val="20"/>
        </w:rPr>
      </w:pPr>
      <w:r w:rsidRPr="003A1BA6">
        <w:rPr>
          <w:rFonts w:asciiTheme="minorHAnsi" w:hAnsiTheme="minorHAnsi" w:cstheme="minorHAnsi"/>
          <w:sz w:val="20"/>
          <w:szCs w:val="20"/>
        </w:rPr>
        <w:t>T</w:t>
      </w:r>
      <w:r w:rsidR="00C21B38" w:rsidRPr="003A1BA6">
        <w:rPr>
          <w:rFonts w:asciiTheme="minorHAnsi" w:hAnsiTheme="minorHAnsi" w:cstheme="minorHAnsi"/>
          <w:sz w:val="20"/>
          <w:szCs w:val="20"/>
        </w:rPr>
        <w:t>he EMP</w:t>
      </w:r>
      <w:r w:rsidR="00670596" w:rsidRPr="003A1BA6">
        <w:rPr>
          <w:rFonts w:asciiTheme="minorHAnsi" w:hAnsiTheme="minorHAnsi" w:cstheme="minorHAnsi"/>
          <w:sz w:val="20"/>
          <w:szCs w:val="20"/>
        </w:rPr>
        <w:t>s</w:t>
      </w:r>
      <w:r w:rsidR="00C21B38" w:rsidRPr="003A1BA6">
        <w:rPr>
          <w:rFonts w:asciiTheme="minorHAnsi" w:hAnsiTheme="minorHAnsi" w:cstheme="minorHAnsi"/>
          <w:sz w:val="20"/>
          <w:szCs w:val="20"/>
        </w:rPr>
        <w:t xml:space="preserve"> </w:t>
      </w:r>
      <w:r w:rsidRPr="003A1BA6">
        <w:rPr>
          <w:rFonts w:asciiTheme="minorHAnsi" w:hAnsiTheme="minorHAnsi" w:cstheme="minorHAnsi"/>
          <w:sz w:val="20"/>
          <w:szCs w:val="20"/>
        </w:rPr>
        <w:t xml:space="preserve">are based on </w:t>
      </w:r>
      <w:r w:rsidR="00C21B38" w:rsidRPr="003A1BA6">
        <w:rPr>
          <w:rFonts w:asciiTheme="minorHAnsi" w:hAnsiTheme="minorHAnsi" w:cstheme="minorHAnsi"/>
          <w:sz w:val="20"/>
          <w:szCs w:val="20"/>
        </w:rPr>
        <w:t>results from a flora, fauna and landscape survey</w:t>
      </w:r>
      <w:r w:rsidRPr="003A1BA6">
        <w:rPr>
          <w:rFonts w:asciiTheme="minorHAnsi" w:hAnsiTheme="minorHAnsi" w:cstheme="minorHAnsi"/>
          <w:sz w:val="20"/>
          <w:szCs w:val="20"/>
        </w:rPr>
        <w:t xml:space="preserve">s </w:t>
      </w:r>
      <w:r w:rsidR="00C21B38" w:rsidRPr="003A1BA6">
        <w:rPr>
          <w:rFonts w:asciiTheme="minorHAnsi" w:hAnsiTheme="minorHAnsi" w:cstheme="minorHAnsi"/>
          <w:sz w:val="20"/>
          <w:szCs w:val="20"/>
        </w:rPr>
        <w:t xml:space="preserve">undertaken as part of the original drilling approvals. </w:t>
      </w:r>
    </w:p>
    <w:p w:rsidR="00B1382C" w:rsidRPr="003A1BA6" w:rsidRDefault="00B1382C" w:rsidP="00C21B38">
      <w:pPr>
        <w:rPr>
          <w:rFonts w:asciiTheme="minorHAnsi" w:hAnsiTheme="minorHAnsi" w:cstheme="minorHAnsi"/>
          <w:sz w:val="20"/>
          <w:szCs w:val="20"/>
        </w:rPr>
      </w:pPr>
    </w:p>
    <w:p w:rsidR="00C21B38" w:rsidRPr="003A1BA6" w:rsidRDefault="00670596" w:rsidP="00C21B38">
      <w:pPr>
        <w:rPr>
          <w:rFonts w:asciiTheme="minorHAnsi" w:hAnsiTheme="minorHAnsi" w:cstheme="minorHAnsi"/>
          <w:sz w:val="20"/>
          <w:szCs w:val="20"/>
        </w:rPr>
      </w:pPr>
      <w:r w:rsidRPr="003A1BA6">
        <w:rPr>
          <w:rFonts w:asciiTheme="minorHAnsi" w:hAnsiTheme="minorHAnsi" w:cstheme="minorHAnsi"/>
          <w:sz w:val="20"/>
          <w:szCs w:val="20"/>
        </w:rPr>
        <w:t xml:space="preserve">Each </w:t>
      </w:r>
      <w:r w:rsidR="00C21B38" w:rsidRPr="003A1BA6">
        <w:rPr>
          <w:rFonts w:asciiTheme="minorHAnsi" w:hAnsiTheme="minorHAnsi" w:cstheme="minorHAnsi"/>
          <w:sz w:val="20"/>
          <w:szCs w:val="20"/>
        </w:rPr>
        <w:t xml:space="preserve">EMP </w:t>
      </w:r>
      <w:r w:rsidR="00E771AD" w:rsidRPr="003A1BA6">
        <w:rPr>
          <w:rFonts w:asciiTheme="minorHAnsi" w:hAnsiTheme="minorHAnsi" w:cstheme="minorHAnsi"/>
          <w:sz w:val="20"/>
          <w:szCs w:val="20"/>
        </w:rPr>
        <w:t xml:space="preserve">contains the </w:t>
      </w:r>
      <w:r w:rsidR="00C21B38" w:rsidRPr="003A1BA6">
        <w:rPr>
          <w:rFonts w:asciiTheme="minorHAnsi" w:hAnsiTheme="minorHAnsi" w:cstheme="minorHAnsi"/>
          <w:sz w:val="20"/>
          <w:szCs w:val="20"/>
        </w:rPr>
        <w:t>following sections:</w:t>
      </w:r>
    </w:p>
    <w:p w:rsidR="00C21B38" w:rsidRPr="003A1BA6" w:rsidRDefault="00C21B38" w:rsidP="00C21B38">
      <w:pPr>
        <w:pStyle w:val="ListParagraph"/>
        <w:numPr>
          <w:ilvl w:val="0"/>
          <w:numId w:val="14"/>
        </w:numPr>
        <w:tabs>
          <w:tab w:val="clear" w:pos="2160"/>
          <w:tab w:val="num" w:pos="1418"/>
        </w:tabs>
        <w:spacing w:before="240" w:after="240" w:line="300" w:lineRule="auto"/>
        <w:ind w:left="1418" w:hanging="437"/>
        <w:jc w:val="both"/>
        <w:rPr>
          <w:rFonts w:asciiTheme="minorHAnsi" w:hAnsiTheme="minorHAnsi" w:cstheme="minorHAnsi"/>
          <w:sz w:val="20"/>
          <w:szCs w:val="20"/>
        </w:rPr>
      </w:pPr>
      <w:r w:rsidRPr="003A1BA6">
        <w:rPr>
          <w:rFonts w:asciiTheme="minorHAnsi" w:hAnsiTheme="minorHAnsi" w:cstheme="minorHAnsi"/>
          <w:sz w:val="20"/>
          <w:szCs w:val="20"/>
        </w:rPr>
        <w:t>Introduction</w:t>
      </w:r>
    </w:p>
    <w:p w:rsidR="00C21B38" w:rsidRPr="003A1BA6" w:rsidRDefault="00C21B38" w:rsidP="00C21B38">
      <w:pPr>
        <w:pStyle w:val="ListParagraph"/>
        <w:numPr>
          <w:ilvl w:val="0"/>
          <w:numId w:val="14"/>
        </w:numPr>
        <w:tabs>
          <w:tab w:val="clear" w:pos="2160"/>
          <w:tab w:val="num" w:pos="1418"/>
        </w:tabs>
        <w:spacing w:before="240" w:after="240" w:line="300" w:lineRule="auto"/>
        <w:ind w:left="1418" w:hanging="437"/>
        <w:jc w:val="both"/>
        <w:rPr>
          <w:rFonts w:asciiTheme="minorHAnsi" w:hAnsiTheme="minorHAnsi" w:cstheme="minorHAnsi"/>
          <w:sz w:val="20"/>
          <w:szCs w:val="20"/>
        </w:rPr>
      </w:pPr>
      <w:r w:rsidRPr="003A1BA6">
        <w:rPr>
          <w:rFonts w:asciiTheme="minorHAnsi" w:hAnsiTheme="minorHAnsi" w:cstheme="minorHAnsi"/>
          <w:sz w:val="20"/>
          <w:szCs w:val="20"/>
        </w:rPr>
        <w:t>Background</w:t>
      </w:r>
    </w:p>
    <w:p w:rsidR="00C21B38" w:rsidRPr="003A1BA6" w:rsidRDefault="00C21B38" w:rsidP="00C21B38">
      <w:pPr>
        <w:pStyle w:val="ListParagraph"/>
        <w:numPr>
          <w:ilvl w:val="0"/>
          <w:numId w:val="14"/>
        </w:numPr>
        <w:tabs>
          <w:tab w:val="clear" w:pos="2160"/>
          <w:tab w:val="num" w:pos="1418"/>
        </w:tabs>
        <w:spacing w:before="240" w:after="240" w:line="300" w:lineRule="auto"/>
        <w:ind w:left="1418" w:hanging="437"/>
        <w:jc w:val="both"/>
        <w:rPr>
          <w:rFonts w:asciiTheme="minorHAnsi" w:hAnsiTheme="minorHAnsi" w:cstheme="minorHAnsi"/>
          <w:sz w:val="20"/>
          <w:szCs w:val="20"/>
        </w:rPr>
      </w:pPr>
      <w:r w:rsidRPr="003A1BA6">
        <w:rPr>
          <w:rFonts w:asciiTheme="minorHAnsi" w:hAnsiTheme="minorHAnsi" w:cstheme="minorHAnsi"/>
          <w:sz w:val="20"/>
          <w:szCs w:val="20"/>
        </w:rPr>
        <w:t>Corporate Environment Policy</w:t>
      </w:r>
    </w:p>
    <w:p w:rsidR="00C21B38" w:rsidRPr="003A1BA6" w:rsidRDefault="00C21B38" w:rsidP="00C21B38">
      <w:pPr>
        <w:pStyle w:val="ListParagraph"/>
        <w:numPr>
          <w:ilvl w:val="0"/>
          <w:numId w:val="14"/>
        </w:numPr>
        <w:tabs>
          <w:tab w:val="clear" w:pos="2160"/>
          <w:tab w:val="num" w:pos="1418"/>
        </w:tabs>
        <w:spacing w:before="240" w:after="240" w:line="300" w:lineRule="auto"/>
        <w:ind w:left="1418" w:hanging="437"/>
        <w:jc w:val="both"/>
        <w:rPr>
          <w:rFonts w:asciiTheme="minorHAnsi" w:hAnsiTheme="minorHAnsi" w:cstheme="minorHAnsi"/>
          <w:sz w:val="20"/>
          <w:szCs w:val="20"/>
        </w:rPr>
      </w:pPr>
      <w:r w:rsidRPr="003A1BA6">
        <w:rPr>
          <w:rFonts w:asciiTheme="minorHAnsi" w:hAnsiTheme="minorHAnsi" w:cstheme="minorHAnsi"/>
          <w:sz w:val="20"/>
          <w:szCs w:val="20"/>
        </w:rPr>
        <w:t>Commonwealth &amp; Territory requirements</w:t>
      </w:r>
    </w:p>
    <w:p w:rsidR="00C21B38" w:rsidRPr="003A1BA6" w:rsidRDefault="00C21B38" w:rsidP="00C21B38">
      <w:pPr>
        <w:pStyle w:val="ListParagraph"/>
        <w:numPr>
          <w:ilvl w:val="0"/>
          <w:numId w:val="14"/>
        </w:numPr>
        <w:tabs>
          <w:tab w:val="clear" w:pos="2160"/>
          <w:tab w:val="num" w:pos="1418"/>
        </w:tabs>
        <w:spacing w:before="240" w:after="240" w:line="300" w:lineRule="auto"/>
        <w:ind w:left="1418" w:hanging="437"/>
        <w:jc w:val="both"/>
        <w:rPr>
          <w:rFonts w:asciiTheme="minorHAnsi" w:hAnsiTheme="minorHAnsi" w:cstheme="minorHAnsi"/>
          <w:sz w:val="20"/>
          <w:szCs w:val="20"/>
        </w:rPr>
      </w:pPr>
      <w:r w:rsidRPr="003A1BA6">
        <w:rPr>
          <w:rFonts w:asciiTheme="minorHAnsi" w:hAnsiTheme="minorHAnsi" w:cstheme="minorHAnsi"/>
          <w:sz w:val="20"/>
          <w:szCs w:val="20"/>
        </w:rPr>
        <w:t>Description of the activity</w:t>
      </w:r>
    </w:p>
    <w:p w:rsidR="00C21B38" w:rsidRPr="003A1BA6" w:rsidRDefault="00C21B38" w:rsidP="00C21B38">
      <w:pPr>
        <w:pStyle w:val="ListParagraph"/>
        <w:numPr>
          <w:ilvl w:val="0"/>
          <w:numId w:val="14"/>
        </w:numPr>
        <w:tabs>
          <w:tab w:val="clear" w:pos="2160"/>
          <w:tab w:val="num" w:pos="1418"/>
        </w:tabs>
        <w:spacing w:before="240" w:after="240" w:line="300" w:lineRule="auto"/>
        <w:ind w:left="1418" w:hanging="437"/>
        <w:jc w:val="both"/>
        <w:rPr>
          <w:rFonts w:asciiTheme="minorHAnsi" w:hAnsiTheme="minorHAnsi" w:cstheme="minorHAnsi"/>
          <w:sz w:val="20"/>
          <w:szCs w:val="20"/>
        </w:rPr>
      </w:pPr>
      <w:r w:rsidRPr="003A1BA6">
        <w:rPr>
          <w:rFonts w:asciiTheme="minorHAnsi" w:hAnsiTheme="minorHAnsi" w:cstheme="minorHAnsi"/>
          <w:sz w:val="20"/>
          <w:szCs w:val="20"/>
        </w:rPr>
        <w:lastRenderedPageBreak/>
        <w:t>Description of the environment</w:t>
      </w:r>
    </w:p>
    <w:p w:rsidR="00C21B38" w:rsidRPr="003A1BA6" w:rsidRDefault="00C21B38" w:rsidP="00C21B38">
      <w:pPr>
        <w:pStyle w:val="ListParagraph"/>
        <w:numPr>
          <w:ilvl w:val="0"/>
          <w:numId w:val="14"/>
        </w:numPr>
        <w:tabs>
          <w:tab w:val="clear" w:pos="2160"/>
          <w:tab w:val="num" w:pos="1418"/>
        </w:tabs>
        <w:spacing w:before="240" w:after="240" w:line="300" w:lineRule="auto"/>
        <w:ind w:left="1418" w:hanging="437"/>
        <w:jc w:val="both"/>
        <w:rPr>
          <w:rFonts w:asciiTheme="minorHAnsi" w:hAnsiTheme="minorHAnsi" w:cstheme="minorHAnsi"/>
          <w:sz w:val="20"/>
          <w:szCs w:val="20"/>
        </w:rPr>
      </w:pPr>
      <w:r w:rsidRPr="003A1BA6">
        <w:rPr>
          <w:rFonts w:asciiTheme="minorHAnsi" w:hAnsiTheme="minorHAnsi" w:cstheme="minorHAnsi"/>
          <w:sz w:val="20"/>
          <w:szCs w:val="20"/>
        </w:rPr>
        <w:t>Assessment of the environmental effects and risks</w:t>
      </w:r>
    </w:p>
    <w:p w:rsidR="00C21B38" w:rsidRPr="003A1BA6" w:rsidRDefault="00C21B38" w:rsidP="00C21B38">
      <w:pPr>
        <w:pStyle w:val="ListParagraph"/>
        <w:numPr>
          <w:ilvl w:val="0"/>
          <w:numId w:val="14"/>
        </w:numPr>
        <w:tabs>
          <w:tab w:val="clear" w:pos="2160"/>
          <w:tab w:val="num" w:pos="1418"/>
        </w:tabs>
        <w:spacing w:before="240" w:after="240" w:line="300" w:lineRule="auto"/>
        <w:ind w:left="1418" w:hanging="437"/>
        <w:jc w:val="both"/>
        <w:rPr>
          <w:rFonts w:asciiTheme="minorHAnsi" w:hAnsiTheme="minorHAnsi" w:cstheme="minorHAnsi"/>
          <w:sz w:val="20"/>
          <w:szCs w:val="20"/>
        </w:rPr>
      </w:pPr>
      <w:r w:rsidRPr="003A1BA6">
        <w:rPr>
          <w:rFonts w:asciiTheme="minorHAnsi" w:hAnsiTheme="minorHAnsi" w:cstheme="minorHAnsi"/>
          <w:sz w:val="20"/>
          <w:szCs w:val="20"/>
        </w:rPr>
        <w:t>Performance objectives, standards and measurement criteria</w:t>
      </w:r>
    </w:p>
    <w:p w:rsidR="00C21B38" w:rsidRPr="003A1BA6" w:rsidRDefault="00C21B38" w:rsidP="00C21B38">
      <w:pPr>
        <w:pStyle w:val="ListParagraph"/>
        <w:numPr>
          <w:ilvl w:val="0"/>
          <w:numId w:val="14"/>
        </w:numPr>
        <w:tabs>
          <w:tab w:val="clear" w:pos="2160"/>
          <w:tab w:val="num" w:pos="1418"/>
        </w:tabs>
        <w:spacing w:before="240" w:after="240" w:line="300" w:lineRule="auto"/>
        <w:ind w:left="1418" w:hanging="437"/>
        <w:jc w:val="both"/>
        <w:rPr>
          <w:rFonts w:asciiTheme="minorHAnsi" w:hAnsiTheme="minorHAnsi" w:cstheme="minorHAnsi"/>
          <w:sz w:val="20"/>
          <w:szCs w:val="20"/>
        </w:rPr>
      </w:pPr>
      <w:r w:rsidRPr="003A1BA6">
        <w:rPr>
          <w:rFonts w:asciiTheme="minorHAnsi" w:hAnsiTheme="minorHAnsi" w:cstheme="minorHAnsi"/>
          <w:sz w:val="20"/>
          <w:szCs w:val="20"/>
        </w:rPr>
        <w:t>Implementation strategy</w:t>
      </w:r>
    </w:p>
    <w:p w:rsidR="00C21B38" w:rsidRPr="003A1BA6" w:rsidRDefault="00C21B38" w:rsidP="00C21B38">
      <w:pPr>
        <w:pStyle w:val="ListParagraph"/>
        <w:numPr>
          <w:ilvl w:val="0"/>
          <w:numId w:val="14"/>
        </w:numPr>
        <w:tabs>
          <w:tab w:val="clear" w:pos="2160"/>
          <w:tab w:val="num" w:pos="1418"/>
        </w:tabs>
        <w:spacing w:before="240" w:after="240" w:line="300" w:lineRule="auto"/>
        <w:ind w:left="1418" w:hanging="437"/>
        <w:jc w:val="both"/>
        <w:rPr>
          <w:rFonts w:asciiTheme="minorHAnsi" w:hAnsiTheme="minorHAnsi" w:cstheme="minorHAnsi"/>
          <w:sz w:val="20"/>
          <w:szCs w:val="20"/>
        </w:rPr>
      </w:pPr>
      <w:r w:rsidRPr="003A1BA6">
        <w:rPr>
          <w:rFonts w:asciiTheme="minorHAnsi" w:hAnsiTheme="minorHAnsi" w:cstheme="minorHAnsi"/>
          <w:sz w:val="20"/>
          <w:szCs w:val="20"/>
        </w:rPr>
        <w:t>Reporting</w:t>
      </w:r>
    </w:p>
    <w:p w:rsidR="00A65752" w:rsidRPr="003A1BA6" w:rsidRDefault="00C21B38" w:rsidP="003A1BA6">
      <w:pPr>
        <w:pStyle w:val="ListParagraph"/>
        <w:numPr>
          <w:ilvl w:val="0"/>
          <w:numId w:val="14"/>
        </w:numPr>
        <w:tabs>
          <w:tab w:val="clear" w:pos="2160"/>
          <w:tab w:val="num" w:pos="1418"/>
        </w:tabs>
        <w:spacing w:before="240" w:after="240" w:line="300" w:lineRule="auto"/>
        <w:ind w:left="1418" w:hanging="437"/>
        <w:jc w:val="both"/>
        <w:rPr>
          <w:rFonts w:asciiTheme="minorHAnsi" w:hAnsiTheme="minorHAnsi" w:cstheme="minorHAnsi"/>
        </w:rPr>
      </w:pPr>
      <w:r w:rsidRPr="003A1BA6">
        <w:rPr>
          <w:rFonts w:asciiTheme="minorHAnsi" w:hAnsiTheme="minorHAnsi" w:cstheme="minorHAnsi"/>
          <w:sz w:val="20"/>
          <w:szCs w:val="20"/>
        </w:rPr>
        <w:t>Consultation process</w:t>
      </w:r>
    </w:p>
    <w:p w:rsidR="00C21B38" w:rsidRPr="003A1BA6" w:rsidRDefault="00C21B38" w:rsidP="003A1BA6">
      <w:pPr>
        <w:pStyle w:val="ListParagraph"/>
        <w:numPr>
          <w:ilvl w:val="0"/>
          <w:numId w:val="14"/>
        </w:numPr>
        <w:tabs>
          <w:tab w:val="clear" w:pos="2160"/>
          <w:tab w:val="num" w:pos="1418"/>
        </w:tabs>
        <w:spacing w:before="240" w:after="240" w:line="300" w:lineRule="auto"/>
        <w:ind w:left="1418" w:hanging="437"/>
        <w:jc w:val="both"/>
        <w:rPr>
          <w:rFonts w:asciiTheme="minorHAnsi" w:hAnsiTheme="minorHAnsi" w:cstheme="minorHAnsi"/>
          <w:sz w:val="20"/>
          <w:szCs w:val="20"/>
        </w:rPr>
      </w:pPr>
      <w:r w:rsidRPr="003A1BA6">
        <w:rPr>
          <w:rFonts w:asciiTheme="minorHAnsi" w:hAnsiTheme="minorHAnsi" w:cstheme="minorHAnsi"/>
          <w:sz w:val="20"/>
          <w:szCs w:val="20"/>
        </w:rPr>
        <w:t>Rehabilitation Management Plan</w:t>
      </w:r>
    </w:p>
    <w:p w:rsidR="00C21B38" w:rsidRPr="003A1BA6" w:rsidRDefault="00C21B38" w:rsidP="003A1BA6">
      <w:pPr>
        <w:pStyle w:val="11Title"/>
        <w:numPr>
          <w:ilvl w:val="1"/>
          <w:numId w:val="42"/>
        </w:numPr>
        <w:tabs>
          <w:tab w:val="left" w:pos="1134"/>
        </w:tabs>
        <w:ind w:left="1134" w:hanging="567"/>
      </w:pPr>
      <w:r w:rsidRPr="00A325FB">
        <w:t>The Proposed Works</w:t>
      </w:r>
    </w:p>
    <w:p w:rsidR="00C21B38" w:rsidRPr="003A1BA6" w:rsidRDefault="00C21B38" w:rsidP="00BD2AD6">
      <w:pPr>
        <w:rPr>
          <w:rFonts w:asciiTheme="minorHAnsi" w:hAnsiTheme="minorHAnsi" w:cstheme="minorHAnsi"/>
          <w:sz w:val="20"/>
          <w:szCs w:val="20"/>
        </w:rPr>
      </w:pPr>
    </w:p>
    <w:p w:rsidR="00E771AD" w:rsidRPr="003A1BA6" w:rsidRDefault="00E771AD" w:rsidP="00E771AD">
      <w:pPr>
        <w:pStyle w:val="Paragraph"/>
        <w:spacing w:after="120"/>
        <w:rPr>
          <w:rFonts w:asciiTheme="minorHAnsi" w:hAnsiTheme="minorHAnsi" w:cstheme="minorHAnsi"/>
          <w:sz w:val="20"/>
          <w:szCs w:val="20"/>
        </w:rPr>
      </w:pPr>
      <w:r w:rsidRPr="003A1BA6">
        <w:rPr>
          <w:rFonts w:asciiTheme="minorHAnsi" w:hAnsiTheme="minorHAnsi" w:cstheme="minorHAnsi"/>
          <w:sz w:val="20"/>
          <w:szCs w:val="20"/>
        </w:rPr>
        <w:t>Inclined pilot hole</w:t>
      </w:r>
      <w:r w:rsidR="00A925C2">
        <w:rPr>
          <w:rFonts w:asciiTheme="minorHAnsi" w:hAnsiTheme="minorHAnsi" w:cstheme="minorHAnsi"/>
          <w:sz w:val="20"/>
          <w:szCs w:val="20"/>
        </w:rPr>
        <w:t>s</w:t>
      </w:r>
      <w:r w:rsidRPr="003A1BA6">
        <w:rPr>
          <w:rFonts w:asciiTheme="minorHAnsi" w:hAnsiTheme="minorHAnsi" w:cstheme="minorHAnsi"/>
          <w:sz w:val="20"/>
          <w:szCs w:val="20"/>
        </w:rPr>
        <w:t xml:space="preserve"> </w:t>
      </w:r>
      <w:r w:rsidR="00A925C2">
        <w:rPr>
          <w:rFonts w:asciiTheme="minorHAnsi" w:hAnsiTheme="minorHAnsi" w:cstheme="minorHAnsi"/>
          <w:sz w:val="20"/>
          <w:szCs w:val="20"/>
        </w:rPr>
        <w:t xml:space="preserve">were </w:t>
      </w:r>
      <w:r w:rsidRPr="003A1BA6">
        <w:rPr>
          <w:rFonts w:asciiTheme="minorHAnsi" w:hAnsiTheme="minorHAnsi" w:cstheme="minorHAnsi"/>
          <w:sz w:val="20"/>
          <w:szCs w:val="20"/>
        </w:rPr>
        <w:t>drilled to evaluate the hydrocarbon potential prior to plugging back and dri</w:t>
      </w:r>
      <w:r w:rsidR="00A925C2" w:rsidRPr="003A1BA6">
        <w:rPr>
          <w:rFonts w:asciiTheme="minorHAnsi" w:hAnsiTheme="minorHAnsi" w:cstheme="minorHAnsi"/>
          <w:sz w:val="20"/>
          <w:szCs w:val="20"/>
        </w:rPr>
        <w:t xml:space="preserve">lling </w:t>
      </w:r>
      <w:r w:rsidR="00A925C2">
        <w:rPr>
          <w:rFonts w:asciiTheme="minorHAnsi" w:hAnsiTheme="minorHAnsi" w:cstheme="minorHAnsi"/>
          <w:sz w:val="20"/>
          <w:szCs w:val="20"/>
        </w:rPr>
        <w:t>the</w:t>
      </w:r>
      <w:r w:rsidRPr="003A1BA6">
        <w:rPr>
          <w:rFonts w:asciiTheme="minorHAnsi" w:hAnsiTheme="minorHAnsi" w:cstheme="minorHAnsi"/>
          <w:sz w:val="20"/>
          <w:szCs w:val="20"/>
        </w:rPr>
        <w:t xml:space="preserve"> horizontal section</w:t>
      </w:r>
      <w:r w:rsidR="00A925C2">
        <w:rPr>
          <w:rFonts w:asciiTheme="minorHAnsi" w:hAnsiTheme="minorHAnsi" w:cstheme="minorHAnsi"/>
          <w:sz w:val="20"/>
          <w:szCs w:val="20"/>
        </w:rPr>
        <w:t>s</w:t>
      </w:r>
    </w:p>
    <w:p w:rsidR="00E771AD" w:rsidRPr="003A1BA6" w:rsidRDefault="00C21B38" w:rsidP="00BD2AD6">
      <w:pPr>
        <w:rPr>
          <w:rFonts w:asciiTheme="minorHAnsi" w:hAnsiTheme="minorHAnsi" w:cstheme="minorHAnsi"/>
          <w:sz w:val="20"/>
          <w:szCs w:val="20"/>
        </w:rPr>
      </w:pPr>
      <w:r w:rsidRPr="003A1BA6">
        <w:rPr>
          <w:rFonts w:asciiTheme="minorHAnsi" w:hAnsiTheme="minorHAnsi" w:cstheme="minorHAnsi"/>
          <w:sz w:val="20"/>
          <w:szCs w:val="20"/>
        </w:rPr>
        <w:t xml:space="preserve">PFC proposes </w:t>
      </w:r>
      <w:proofErr w:type="gramStart"/>
      <w:r w:rsidRPr="003A1BA6">
        <w:rPr>
          <w:rFonts w:asciiTheme="minorHAnsi" w:hAnsiTheme="minorHAnsi" w:cstheme="minorHAnsi"/>
          <w:sz w:val="20"/>
          <w:szCs w:val="20"/>
        </w:rPr>
        <w:t>a multi</w:t>
      </w:r>
      <w:proofErr w:type="gramEnd"/>
      <w:r w:rsidRPr="003A1BA6">
        <w:rPr>
          <w:rFonts w:asciiTheme="minorHAnsi" w:hAnsiTheme="minorHAnsi" w:cstheme="minorHAnsi"/>
          <w:sz w:val="20"/>
          <w:szCs w:val="20"/>
        </w:rPr>
        <w:t>-stage fracture stimulation over horizontal sections of it</w:t>
      </w:r>
      <w:r w:rsidR="002D3762" w:rsidRPr="003A1BA6">
        <w:rPr>
          <w:rFonts w:asciiTheme="minorHAnsi" w:hAnsiTheme="minorHAnsi" w:cstheme="minorHAnsi"/>
          <w:sz w:val="20"/>
          <w:szCs w:val="20"/>
        </w:rPr>
        <w:t>s three wells, MacInt</w:t>
      </w:r>
      <w:r w:rsidRPr="003A1BA6">
        <w:rPr>
          <w:rFonts w:asciiTheme="minorHAnsi" w:hAnsiTheme="minorHAnsi" w:cstheme="minorHAnsi"/>
          <w:sz w:val="20"/>
          <w:szCs w:val="20"/>
        </w:rPr>
        <w:t>yre, Baldwin and Owen of approximately 1000 metres in order to stimulate hydrocarbon flow.</w:t>
      </w:r>
      <w:r w:rsidR="00E771AD" w:rsidRPr="003A1BA6">
        <w:rPr>
          <w:rFonts w:asciiTheme="minorHAnsi" w:hAnsiTheme="minorHAnsi" w:cstheme="minorHAnsi"/>
          <w:sz w:val="20"/>
          <w:szCs w:val="20"/>
        </w:rPr>
        <w:t xml:space="preserve"> </w:t>
      </w:r>
    </w:p>
    <w:p w:rsidR="00E771AD" w:rsidRPr="003A1BA6" w:rsidRDefault="00E771AD" w:rsidP="00BD2AD6">
      <w:pPr>
        <w:rPr>
          <w:rFonts w:asciiTheme="minorHAnsi" w:hAnsiTheme="minorHAnsi" w:cstheme="minorHAnsi"/>
          <w:sz w:val="20"/>
          <w:szCs w:val="20"/>
        </w:rPr>
      </w:pPr>
    </w:p>
    <w:p w:rsidR="005C00DD" w:rsidRPr="00A325FB" w:rsidRDefault="00E771AD" w:rsidP="003A1BA6">
      <w:pPr>
        <w:rPr>
          <w:rFonts w:asciiTheme="minorHAnsi" w:hAnsiTheme="minorHAnsi" w:cstheme="minorHAnsi"/>
          <w:sz w:val="20"/>
          <w:szCs w:val="20"/>
        </w:rPr>
      </w:pPr>
      <w:r w:rsidRPr="003A1BA6">
        <w:rPr>
          <w:rFonts w:asciiTheme="minorHAnsi" w:hAnsiTheme="minorHAnsi" w:cstheme="minorHAnsi"/>
          <w:sz w:val="20"/>
          <w:szCs w:val="20"/>
        </w:rPr>
        <w:t xml:space="preserve">Works are anticipated to occur during September and October 2012. </w:t>
      </w:r>
    </w:p>
    <w:p w:rsidR="005C00DD" w:rsidRPr="003A1BA6" w:rsidRDefault="005C00DD" w:rsidP="003A1BA6">
      <w:pPr>
        <w:rPr>
          <w:rFonts w:asciiTheme="minorHAnsi" w:hAnsiTheme="minorHAnsi" w:cstheme="minorHAnsi"/>
          <w:sz w:val="20"/>
          <w:szCs w:val="20"/>
        </w:rPr>
      </w:pPr>
    </w:p>
    <w:p w:rsidR="005C00DD" w:rsidRPr="00D358A1" w:rsidRDefault="005C00DD" w:rsidP="005C00DD">
      <w:pPr>
        <w:rPr>
          <w:rStyle w:val="Emphasis"/>
        </w:rPr>
      </w:pPr>
      <w:r w:rsidRPr="003A1BA6">
        <w:rPr>
          <w:rStyle w:val="Emphasis"/>
        </w:rPr>
        <w:t>PFC has engaged competent and experienced contractors as follows:</w:t>
      </w:r>
    </w:p>
    <w:p w:rsidR="005C00DD" w:rsidRPr="00D358A1" w:rsidRDefault="005C00DD" w:rsidP="005C00DD">
      <w:pPr>
        <w:rPr>
          <w:rStyle w:val="Emphasis"/>
        </w:rPr>
      </w:pPr>
    </w:p>
    <w:p w:rsidR="005C00DD" w:rsidRPr="00D358A1" w:rsidRDefault="005C00DD" w:rsidP="005C00DD">
      <w:pPr>
        <w:pStyle w:val="ListParagraph"/>
        <w:numPr>
          <w:ilvl w:val="0"/>
          <w:numId w:val="24"/>
        </w:numPr>
        <w:ind w:left="1418" w:hanging="425"/>
        <w:rPr>
          <w:rStyle w:val="Emphasis"/>
        </w:rPr>
      </w:pPr>
      <w:r w:rsidRPr="003A1BA6">
        <w:rPr>
          <w:rStyle w:val="Emphasis"/>
        </w:rPr>
        <w:t xml:space="preserve">Schlumberger for the hydraulic fracturing; </w:t>
      </w:r>
    </w:p>
    <w:p w:rsidR="005C00DD" w:rsidRPr="00D358A1" w:rsidRDefault="005C00DD" w:rsidP="005C00DD">
      <w:pPr>
        <w:pStyle w:val="ListParagraph"/>
        <w:numPr>
          <w:ilvl w:val="0"/>
          <w:numId w:val="24"/>
        </w:numPr>
        <w:ind w:left="1418" w:hanging="425"/>
        <w:rPr>
          <w:rStyle w:val="Emphasis"/>
        </w:rPr>
      </w:pPr>
      <w:r w:rsidRPr="003A1BA6">
        <w:rPr>
          <w:rStyle w:val="Emphasis"/>
        </w:rPr>
        <w:t xml:space="preserve">Farley Riggs for the well testing; </w:t>
      </w:r>
    </w:p>
    <w:p w:rsidR="005C00DD" w:rsidRPr="00D358A1" w:rsidRDefault="005C00DD" w:rsidP="003A1BA6">
      <w:pPr>
        <w:pStyle w:val="ListParagraph"/>
        <w:numPr>
          <w:ilvl w:val="0"/>
          <w:numId w:val="24"/>
        </w:numPr>
        <w:ind w:left="1418" w:hanging="425"/>
        <w:rPr>
          <w:rStyle w:val="Emphasis"/>
        </w:rPr>
      </w:pPr>
      <w:r w:rsidRPr="00A325FB">
        <w:rPr>
          <w:rStyle w:val="Emphasis"/>
        </w:rPr>
        <w:t xml:space="preserve">Wild Desert for the service rig; </w:t>
      </w:r>
      <w:r w:rsidR="00E61DC7" w:rsidRPr="003A1BA6">
        <w:rPr>
          <w:rStyle w:val="Emphasis"/>
        </w:rPr>
        <w:t>and</w:t>
      </w:r>
    </w:p>
    <w:p w:rsidR="005C00DD" w:rsidRPr="00D358A1" w:rsidRDefault="005C00DD" w:rsidP="003A1BA6">
      <w:pPr>
        <w:pStyle w:val="ListParagraph"/>
        <w:numPr>
          <w:ilvl w:val="0"/>
          <w:numId w:val="24"/>
        </w:numPr>
        <w:ind w:left="1418" w:hanging="425"/>
        <w:rPr>
          <w:rStyle w:val="Emphasis"/>
        </w:rPr>
      </w:pPr>
      <w:r w:rsidRPr="00A325FB">
        <w:rPr>
          <w:rStyle w:val="Emphasis"/>
        </w:rPr>
        <w:t>Baker Hughes for the coil tubing unit.</w:t>
      </w:r>
    </w:p>
    <w:p w:rsidR="00C21B38" w:rsidRPr="003A1BA6" w:rsidRDefault="00C21B38" w:rsidP="003A1BA6">
      <w:pPr>
        <w:rPr>
          <w:rFonts w:asciiTheme="minorHAnsi" w:hAnsiTheme="minorHAnsi" w:cstheme="minorHAnsi"/>
          <w:sz w:val="20"/>
          <w:szCs w:val="20"/>
        </w:rPr>
      </w:pPr>
    </w:p>
    <w:p w:rsidR="00A65752" w:rsidRPr="00A325FB" w:rsidRDefault="00DA40E6" w:rsidP="003A1BA6">
      <w:pPr>
        <w:pStyle w:val="11Title"/>
        <w:numPr>
          <w:ilvl w:val="1"/>
          <w:numId w:val="42"/>
        </w:numPr>
        <w:tabs>
          <w:tab w:val="left" w:pos="1134"/>
        </w:tabs>
        <w:ind w:left="1134" w:hanging="567"/>
      </w:pPr>
      <w:r w:rsidRPr="003A1BA6">
        <w:rPr>
          <w:b w:val="0"/>
        </w:rPr>
        <w:t xml:space="preserve">Key Activities </w:t>
      </w:r>
    </w:p>
    <w:p w:rsidR="00A65752" w:rsidRPr="003A1BA6" w:rsidRDefault="00A65752" w:rsidP="003A1BA6">
      <w:pPr>
        <w:pStyle w:val="11Title"/>
        <w:numPr>
          <w:ilvl w:val="0"/>
          <w:numId w:val="0"/>
        </w:numPr>
        <w:ind w:left="360"/>
      </w:pPr>
    </w:p>
    <w:p w:rsidR="00617858" w:rsidRPr="003A1BA6" w:rsidRDefault="00617858" w:rsidP="003A1BA6">
      <w:pPr>
        <w:pStyle w:val="11Title"/>
        <w:numPr>
          <w:ilvl w:val="0"/>
          <w:numId w:val="0"/>
        </w:numPr>
      </w:pPr>
      <w:r w:rsidRPr="003A1BA6">
        <w:rPr>
          <w:b w:val="0"/>
        </w:rPr>
        <w:t>The EMPs include all routine and non-routine operational activities for the PFC well completion and testing operations. The key activities include:</w:t>
      </w:r>
    </w:p>
    <w:p w:rsidR="00617858" w:rsidRPr="003A1BA6" w:rsidRDefault="00617858" w:rsidP="00617858">
      <w:pPr>
        <w:pStyle w:val="ListParagraph"/>
        <w:numPr>
          <w:ilvl w:val="0"/>
          <w:numId w:val="14"/>
        </w:numPr>
        <w:tabs>
          <w:tab w:val="clear" w:pos="2160"/>
          <w:tab w:val="num" w:pos="1418"/>
        </w:tabs>
        <w:spacing w:before="240" w:after="240" w:line="300" w:lineRule="auto"/>
        <w:ind w:left="1418" w:hanging="437"/>
        <w:jc w:val="both"/>
        <w:rPr>
          <w:rFonts w:asciiTheme="minorHAnsi" w:hAnsiTheme="minorHAnsi" w:cstheme="minorHAnsi"/>
          <w:sz w:val="20"/>
          <w:szCs w:val="20"/>
        </w:rPr>
      </w:pPr>
      <w:r w:rsidRPr="003A1BA6">
        <w:rPr>
          <w:rFonts w:asciiTheme="minorHAnsi" w:hAnsiTheme="minorHAnsi" w:cstheme="minorHAnsi"/>
          <w:sz w:val="20"/>
          <w:szCs w:val="20"/>
        </w:rPr>
        <w:t>Mobilisation of completion equipment, camp, personnel and supplies to existing well site and campsites using existing access tracks.</w:t>
      </w:r>
    </w:p>
    <w:p w:rsidR="00617858" w:rsidRPr="003A1BA6" w:rsidRDefault="00617858" w:rsidP="00617858">
      <w:pPr>
        <w:pStyle w:val="ListParagraph"/>
        <w:numPr>
          <w:ilvl w:val="0"/>
          <w:numId w:val="14"/>
        </w:numPr>
        <w:tabs>
          <w:tab w:val="clear" w:pos="2160"/>
          <w:tab w:val="num" w:pos="1418"/>
        </w:tabs>
        <w:spacing w:before="240" w:after="240" w:line="300" w:lineRule="auto"/>
        <w:ind w:left="1418" w:hanging="437"/>
        <w:jc w:val="both"/>
        <w:rPr>
          <w:rFonts w:asciiTheme="minorHAnsi" w:hAnsiTheme="minorHAnsi" w:cstheme="minorHAnsi"/>
          <w:sz w:val="20"/>
          <w:szCs w:val="20"/>
        </w:rPr>
      </w:pPr>
      <w:r w:rsidRPr="003A1BA6">
        <w:rPr>
          <w:rFonts w:asciiTheme="minorHAnsi" w:hAnsiTheme="minorHAnsi" w:cstheme="minorHAnsi"/>
          <w:sz w:val="20"/>
          <w:szCs w:val="20"/>
        </w:rPr>
        <w:t xml:space="preserve">Hydraulic fracturing of the well. </w:t>
      </w:r>
    </w:p>
    <w:p w:rsidR="00617858" w:rsidRPr="003A1BA6" w:rsidRDefault="00E61DC7" w:rsidP="00617858">
      <w:pPr>
        <w:pStyle w:val="ListParagraph"/>
        <w:numPr>
          <w:ilvl w:val="0"/>
          <w:numId w:val="14"/>
        </w:numPr>
        <w:tabs>
          <w:tab w:val="clear" w:pos="2160"/>
          <w:tab w:val="num" w:pos="1418"/>
        </w:tabs>
        <w:spacing w:before="240" w:after="240" w:line="300" w:lineRule="auto"/>
        <w:ind w:left="1418" w:hanging="437"/>
        <w:jc w:val="both"/>
        <w:rPr>
          <w:rFonts w:asciiTheme="minorHAnsi" w:hAnsiTheme="minorHAnsi" w:cstheme="minorHAnsi"/>
          <w:sz w:val="20"/>
          <w:szCs w:val="20"/>
        </w:rPr>
      </w:pPr>
      <w:r w:rsidRPr="003A1BA6">
        <w:rPr>
          <w:rFonts w:asciiTheme="minorHAnsi" w:hAnsiTheme="minorHAnsi" w:cstheme="minorHAnsi"/>
          <w:sz w:val="20"/>
          <w:szCs w:val="20"/>
        </w:rPr>
        <w:t>Initial flow back.</w:t>
      </w:r>
    </w:p>
    <w:p w:rsidR="00617858" w:rsidRPr="003A1BA6" w:rsidRDefault="00617858" w:rsidP="00617858">
      <w:pPr>
        <w:pStyle w:val="ListParagraph"/>
        <w:numPr>
          <w:ilvl w:val="0"/>
          <w:numId w:val="14"/>
        </w:numPr>
        <w:tabs>
          <w:tab w:val="clear" w:pos="2160"/>
          <w:tab w:val="num" w:pos="1418"/>
        </w:tabs>
        <w:spacing w:before="240" w:after="240" w:line="300" w:lineRule="auto"/>
        <w:ind w:left="1418" w:hanging="437"/>
        <w:jc w:val="both"/>
        <w:rPr>
          <w:rFonts w:asciiTheme="minorHAnsi" w:hAnsiTheme="minorHAnsi" w:cstheme="minorHAnsi"/>
          <w:sz w:val="20"/>
          <w:szCs w:val="20"/>
        </w:rPr>
      </w:pPr>
      <w:r w:rsidRPr="003A1BA6">
        <w:rPr>
          <w:rFonts w:asciiTheme="minorHAnsi" w:hAnsiTheme="minorHAnsi" w:cstheme="minorHAnsi"/>
          <w:sz w:val="20"/>
          <w:szCs w:val="20"/>
        </w:rPr>
        <w:t>Post fracture clean out.</w:t>
      </w:r>
    </w:p>
    <w:p w:rsidR="00617858" w:rsidRPr="003A1BA6" w:rsidRDefault="00E61DC7" w:rsidP="00617858">
      <w:pPr>
        <w:pStyle w:val="ListParagraph"/>
        <w:numPr>
          <w:ilvl w:val="0"/>
          <w:numId w:val="14"/>
        </w:numPr>
        <w:tabs>
          <w:tab w:val="clear" w:pos="2160"/>
          <w:tab w:val="num" w:pos="1418"/>
        </w:tabs>
        <w:spacing w:before="240" w:after="240" w:line="300" w:lineRule="auto"/>
        <w:ind w:left="1418" w:hanging="437"/>
        <w:jc w:val="both"/>
        <w:rPr>
          <w:rFonts w:asciiTheme="minorHAnsi" w:hAnsiTheme="minorHAnsi" w:cstheme="minorHAnsi"/>
          <w:sz w:val="20"/>
          <w:szCs w:val="20"/>
        </w:rPr>
      </w:pPr>
      <w:r w:rsidRPr="003A1BA6">
        <w:rPr>
          <w:rFonts w:asciiTheme="minorHAnsi" w:hAnsiTheme="minorHAnsi" w:cstheme="minorHAnsi"/>
          <w:sz w:val="20"/>
          <w:szCs w:val="20"/>
        </w:rPr>
        <w:t xml:space="preserve">Tubing </w:t>
      </w:r>
      <w:r w:rsidR="00617858" w:rsidRPr="003A1BA6">
        <w:rPr>
          <w:rFonts w:asciiTheme="minorHAnsi" w:hAnsiTheme="minorHAnsi" w:cstheme="minorHAnsi"/>
          <w:sz w:val="20"/>
          <w:szCs w:val="20"/>
        </w:rPr>
        <w:t>installation and testing.</w:t>
      </w:r>
    </w:p>
    <w:p w:rsidR="00617858" w:rsidRPr="003A1BA6" w:rsidRDefault="00617858" w:rsidP="00617858">
      <w:pPr>
        <w:pStyle w:val="ListParagraph"/>
        <w:numPr>
          <w:ilvl w:val="0"/>
          <w:numId w:val="14"/>
        </w:numPr>
        <w:tabs>
          <w:tab w:val="clear" w:pos="2160"/>
          <w:tab w:val="num" w:pos="1418"/>
        </w:tabs>
        <w:spacing w:before="240" w:after="240" w:line="300" w:lineRule="auto"/>
        <w:ind w:left="1418" w:hanging="437"/>
        <w:jc w:val="both"/>
        <w:rPr>
          <w:rFonts w:asciiTheme="minorHAnsi" w:hAnsiTheme="minorHAnsi" w:cstheme="minorHAnsi"/>
          <w:sz w:val="20"/>
          <w:szCs w:val="20"/>
        </w:rPr>
      </w:pPr>
      <w:r w:rsidRPr="003A1BA6">
        <w:rPr>
          <w:rFonts w:asciiTheme="minorHAnsi" w:hAnsiTheme="minorHAnsi" w:cstheme="minorHAnsi"/>
          <w:sz w:val="20"/>
          <w:szCs w:val="20"/>
        </w:rPr>
        <w:t>Demobilisation of completion equipment, personnel and supplies; and</w:t>
      </w:r>
    </w:p>
    <w:p w:rsidR="00617858" w:rsidRPr="003A1BA6" w:rsidRDefault="00617858" w:rsidP="00617858">
      <w:pPr>
        <w:pStyle w:val="ListParagraph"/>
        <w:numPr>
          <w:ilvl w:val="0"/>
          <w:numId w:val="14"/>
        </w:numPr>
        <w:tabs>
          <w:tab w:val="clear" w:pos="2160"/>
          <w:tab w:val="num" w:pos="1418"/>
        </w:tabs>
        <w:spacing w:before="240" w:after="240" w:line="300" w:lineRule="auto"/>
        <w:ind w:left="1418" w:hanging="437"/>
        <w:jc w:val="both"/>
        <w:rPr>
          <w:rFonts w:asciiTheme="minorHAnsi" w:hAnsiTheme="minorHAnsi" w:cstheme="minorHAnsi"/>
          <w:sz w:val="20"/>
          <w:szCs w:val="20"/>
        </w:rPr>
      </w:pPr>
      <w:r w:rsidRPr="003A1BA6">
        <w:rPr>
          <w:rFonts w:asciiTheme="minorHAnsi" w:hAnsiTheme="minorHAnsi" w:cstheme="minorHAnsi"/>
          <w:sz w:val="20"/>
          <w:szCs w:val="20"/>
        </w:rPr>
        <w:t>Rehabilitation and monitoring of well site, campsite and access tracks not required for future production or by the pastoralists. Rehabilitation includes removing all infrastructure, including sumps and turkey nest dams once they have dried out, removing any gravel from drill pads, campsites and access tracks, re-spreading of topsoil and cleared vegetation and re-contouring the area to match the surrounding area.</w:t>
      </w:r>
    </w:p>
    <w:p w:rsidR="00DA40E6" w:rsidRPr="003A1BA6" w:rsidRDefault="00DA40E6" w:rsidP="00DA40E6">
      <w:pPr>
        <w:rPr>
          <w:rFonts w:asciiTheme="minorHAnsi" w:hAnsiTheme="minorHAnsi" w:cstheme="minorHAnsi"/>
          <w:sz w:val="20"/>
          <w:szCs w:val="20"/>
        </w:rPr>
      </w:pPr>
      <w:proofErr w:type="gramStart"/>
      <w:r w:rsidRPr="003A1BA6">
        <w:rPr>
          <w:rFonts w:asciiTheme="minorHAnsi" w:hAnsiTheme="minorHAnsi" w:cstheme="minorHAnsi"/>
          <w:sz w:val="20"/>
          <w:szCs w:val="20"/>
        </w:rPr>
        <w:t>Each well stimulation</w:t>
      </w:r>
      <w:proofErr w:type="gramEnd"/>
      <w:r w:rsidRPr="003A1BA6">
        <w:rPr>
          <w:rFonts w:asciiTheme="minorHAnsi" w:hAnsiTheme="minorHAnsi" w:cstheme="minorHAnsi"/>
          <w:sz w:val="20"/>
          <w:szCs w:val="20"/>
        </w:rPr>
        <w:t xml:space="preserve"> will be conducted as 10 separate small fractures, which reduces the size of each individual fracture and the maximum possible size and extent of each fracture set. </w:t>
      </w:r>
    </w:p>
    <w:p w:rsidR="00DA40E6" w:rsidRPr="003A1BA6" w:rsidRDefault="00DA40E6" w:rsidP="00DA40E6">
      <w:pPr>
        <w:rPr>
          <w:rFonts w:asciiTheme="minorHAnsi" w:hAnsiTheme="minorHAnsi" w:cstheme="minorHAnsi"/>
          <w:sz w:val="20"/>
          <w:szCs w:val="20"/>
        </w:rPr>
      </w:pPr>
    </w:p>
    <w:p w:rsidR="00DA40E6" w:rsidRPr="003A1BA6" w:rsidRDefault="00DA40E6" w:rsidP="00DA40E6">
      <w:pPr>
        <w:rPr>
          <w:rFonts w:asciiTheme="minorHAnsi" w:hAnsiTheme="minorHAnsi" w:cstheme="minorHAnsi"/>
          <w:sz w:val="20"/>
          <w:szCs w:val="20"/>
        </w:rPr>
      </w:pPr>
      <w:r w:rsidRPr="003A1BA6">
        <w:rPr>
          <w:rFonts w:asciiTheme="minorHAnsi" w:hAnsiTheme="minorHAnsi" w:cstheme="minorHAnsi"/>
          <w:sz w:val="20"/>
          <w:szCs w:val="20"/>
        </w:rPr>
        <w:t xml:space="preserve">All surface activity will be restricted to the existing access tracks, well site and camp site areas and on designated roads. </w:t>
      </w:r>
    </w:p>
    <w:p w:rsidR="00DA40E6" w:rsidRPr="003A1BA6" w:rsidRDefault="00DA40E6" w:rsidP="00DA40E6">
      <w:pPr>
        <w:rPr>
          <w:rFonts w:asciiTheme="minorHAnsi" w:hAnsiTheme="minorHAnsi" w:cstheme="minorHAnsi"/>
          <w:sz w:val="20"/>
          <w:szCs w:val="20"/>
        </w:rPr>
      </w:pPr>
    </w:p>
    <w:p w:rsidR="00DA40E6" w:rsidRPr="003A1BA6" w:rsidRDefault="00DA40E6" w:rsidP="00DA40E6">
      <w:pPr>
        <w:rPr>
          <w:rFonts w:asciiTheme="minorHAnsi" w:hAnsiTheme="minorHAnsi" w:cstheme="minorHAnsi"/>
          <w:sz w:val="20"/>
          <w:szCs w:val="20"/>
        </w:rPr>
      </w:pPr>
      <w:r w:rsidRPr="003A1BA6">
        <w:rPr>
          <w:rFonts w:asciiTheme="minorHAnsi" w:hAnsiTheme="minorHAnsi" w:cstheme="minorHAnsi"/>
          <w:sz w:val="20"/>
          <w:szCs w:val="20"/>
        </w:rPr>
        <w:lastRenderedPageBreak/>
        <w:t>Handling of chemicals and materials by PFC will be in accordance with the Material Safety Data Sheets, all applicable Australian Standards, the PFC Health Safety and Environment Management Plan (HSEMP) and the EMP</w:t>
      </w:r>
      <w:r w:rsidR="009962B2" w:rsidRPr="003A1BA6">
        <w:rPr>
          <w:rFonts w:asciiTheme="minorHAnsi" w:hAnsiTheme="minorHAnsi" w:cstheme="minorHAnsi"/>
          <w:sz w:val="20"/>
          <w:szCs w:val="20"/>
        </w:rPr>
        <w:t>s</w:t>
      </w:r>
      <w:r w:rsidRPr="003A1BA6">
        <w:rPr>
          <w:rFonts w:asciiTheme="minorHAnsi" w:hAnsiTheme="minorHAnsi" w:cstheme="minorHAnsi"/>
          <w:sz w:val="20"/>
          <w:szCs w:val="20"/>
        </w:rPr>
        <w:t>.</w:t>
      </w:r>
    </w:p>
    <w:p w:rsidR="00617858" w:rsidRPr="003A1BA6" w:rsidRDefault="00617858" w:rsidP="00DA40E6">
      <w:pPr>
        <w:rPr>
          <w:rFonts w:asciiTheme="minorHAnsi" w:hAnsiTheme="minorHAnsi" w:cstheme="minorHAnsi"/>
          <w:b/>
          <w:sz w:val="20"/>
          <w:szCs w:val="20"/>
        </w:rPr>
      </w:pPr>
    </w:p>
    <w:p w:rsidR="00F055B1" w:rsidRPr="003A1BA6" w:rsidRDefault="00F055B1" w:rsidP="003A1BA6">
      <w:pPr>
        <w:pStyle w:val="11Title"/>
        <w:numPr>
          <w:ilvl w:val="1"/>
          <w:numId w:val="42"/>
        </w:numPr>
        <w:tabs>
          <w:tab w:val="left" w:pos="1134"/>
        </w:tabs>
        <w:ind w:left="1134" w:hanging="567"/>
      </w:pPr>
      <w:r w:rsidRPr="00A325FB">
        <w:t>Objectives of the EMP</w:t>
      </w:r>
      <w:r w:rsidR="009962B2" w:rsidRPr="003A1BA6">
        <w:t>s</w:t>
      </w:r>
    </w:p>
    <w:p w:rsidR="00F055B1" w:rsidRPr="003A1BA6" w:rsidRDefault="00F055B1" w:rsidP="00DA40E6">
      <w:pPr>
        <w:rPr>
          <w:rFonts w:asciiTheme="minorHAnsi" w:hAnsiTheme="minorHAnsi" w:cstheme="minorHAnsi"/>
          <w:sz w:val="20"/>
          <w:szCs w:val="20"/>
        </w:rPr>
      </w:pPr>
    </w:p>
    <w:p w:rsidR="00F055B1" w:rsidRPr="003A1BA6" w:rsidRDefault="00F055B1" w:rsidP="00F055B1">
      <w:pPr>
        <w:rPr>
          <w:rFonts w:asciiTheme="minorHAnsi" w:hAnsiTheme="minorHAnsi" w:cstheme="minorHAnsi"/>
          <w:sz w:val="20"/>
          <w:szCs w:val="20"/>
        </w:rPr>
      </w:pPr>
      <w:r w:rsidRPr="003A1BA6">
        <w:rPr>
          <w:rFonts w:asciiTheme="minorHAnsi" w:hAnsiTheme="minorHAnsi" w:cstheme="minorHAnsi"/>
          <w:sz w:val="20"/>
          <w:szCs w:val="20"/>
        </w:rPr>
        <w:t>This report has been written to meet the following objectives:</w:t>
      </w:r>
    </w:p>
    <w:p w:rsidR="00F055B1" w:rsidRPr="003A1BA6" w:rsidRDefault="00F055B1" w:rsidP="00F055B1">
      <w:pPr>
        <w:pStyle w:val="ListParagraph"/>
        <w:numPr>
          <w:ilvl w:val="0"/>
          <w:numId w:val="14"/>
        </w:numPr>
        <w:tabs>
          <w:tab w:val="clear" w:pos="2160"/>
          <w:tab w:val="num" w:pos="1418"/>
        </w:tabs>
        <w:spacing w:before="240" w:after="240" w:line="300" w:lineRule="auto"/>
        <w:ind w:left="1418" w:hanging="437"/>
        <w:jc w:val="both"/>
        <w:rPr>
          <w:rFonts w:asciiTheme="minorHAnsi" w:hAnsiTheme="minorHAnsi" w:cstheme="minorHAnsi"/>
          <w:sz w:val="20"/>
          <w:szCs w:val="20"/>
        </w:rPr>
      </w:pPr>
      <w:r w:rsidRPr="003A1BA6">
        <w:rPr>
          <w:rFonts w:asciiTheme="minorHAnsi" w:hAnsiTheme="minorHAnsi" w:cstheme="minorHAnsi"/>
          <w:sz w:val="20"/>
          <w:szCs w:val="20"/>
        </w:rPr>
        <w:t>Describe the environmental aspects of the hydraulic fracturing operations.</w:t>
      </w:r>
    </w:p>
    <w:p w:rsidR="00F055B1" w:rsidRPr="003A1BA6" w:rsidRDefault="00F055B1" w:rsidP="00F055B1">
      <w:pPr>
        <w:pStyle w:val="ListParagraph"/>
        <w:numPr>
          <w:ilvl w:val="0"/>
          <w:numId w:val="14"/>
        </w:numPr>
        <w:tabs>
          <w:tab w:val="clear" w:pos="2160"/>
          <w:tab w:val="num" w:pos="1418"/>
        </w:tabs>
        <w:spacing w:before="240" w:after="240" w:line="300" w:lineRule="auto"/>
        <w:ind w:left="1418" w:hanging="437"/>
        <w:jc w:val="both"/>
        <w:rPr>
          <w:rFonts w:asciiTheme="minorHAnsi" w:hAnsiTheme="minorHAnsi" w:cstheme="minorHAnsi"/>
          <w:sz w:val="20"/>
          <w:szCs w:val="20"/>
        </w:rPr>
      </w:pPr>
      <w:r w:rsidRPr="003A1BA6">
        <w:rPr>
          <w:rFonts w:asciiTheme="minorHAnsi" w:hAnsiTheme="minorHAnsi" w:cstheme="minorHAnsi"/>
          <w:sz w:val="20"/>
          <w:szCs w:val="20"/>
        </w:rPr>
        <w:t>Detail specific information on the environmental sensitivities of the receiving environment.</w:t>
      </w:r>
    </w:p>
    <w:p w:rsidR="00F055B1" w:rsidRPr="003A1BA6" w:rsidRDefault="00F055B1" w:rsidP="00F055B1">
      <w:pPr>
        <w:pStyle w:val="ListParagraph"/>
        <w:numPr>
          <w:ilvl w:val="0"/>
          <w:numId w:val="14"/>
        </w:numPr>
        <w:tabs>
          <w:tab w:val="clear" w:pos="2160"/>
          <w:tab w:val="num" w:pos="1418"/>
        </w:tabs>
        <w:spacing w:before="240" w:after="240" w:line="300" w:lineRule="auto"/>
        <w:ind w:left="1418" w:hanging="437"/>
        <w:jc w:val="both"/>
        <w:rPr>
          <w:rFonts w:asciiTheme="minorHAnsi" w:hAnsiTheme="minorHAnsi" w:cstheme="minorHAnsi"/>
          <w:sz w:val="20"/>
          <w:szCs w:val="20"/>
        </w:rPr>
      </w:pPr>
      <w:r w:rsidRPr="003A1BA6">
        <w:rPr>
          <w:rFonts w:asciiTheme="minorHAnsi" w:hAnsiTheme="minorHAnsi" w:cstheme="minorHAnsi"/>
          <w:sz w:val="20"/>
          <w:szCs w:val="20"/>
        </w:rPr>
        <w:t>Identify the potential environmental risks or impacts of the operations.</w:t>
      </w:r>
    </w:p>
    <w:p w:rsidR="00F055B1" w:rsidRPr="003A1BA6" w:rsidRDefault="00F055B1" w:rsidP="00F055B1">
      <w:pPr>
        <w:pStyle w:val="ListParagraph"/>
        <w:numPr>
          <w:ilvl w:val="0"/>
          <w:numId w:val="14"/>
        </w:numPr>
        <w:tabs>
          <w:tab w:val="clear" w:pos="2160"/>
          <w:tab w:val="num" w:pos="1418"/>
        </w:tabs>
        <w:spacing w:before="240" w:after="240" w:line="300" w:lineRule="auto"/>
        <w:ind w:left="1418" w:hanging="437"/>
        <w:jc w:val="both"/>
        <w:rPr>
          <w:rFonts w:asciiTheme="minorHAnsi" w:hAnsiTheme="minorHAnsi" w:cstheme="minorHAnsi"/>
          <w:sz w:val="20"/>
          <w:szCs w:val="20"/>
        </w:rPr>
      </w:pPr>
      <w:r w:rsidRPr="003A1BA6">
        <w:rPr>
          <w:rFonts w:asciiTheme="minorHAnsi" w:hAnsiTheme="minorHAnsi" w:cstheme="minorHAnsi"/>
          <w:sz w:val="20"/>
          <w:szCs w:val="20"/>
        </w:rPr>
        <w:t>Describe the control measures that will be implemented to minimise the environmental impact of the project.</w:t>
      </w:r>
    </w:p>
    <w:p w:rsidR="00F055B1" w:rsidRPr="003A1BA6" w:rsidRDefault="00F055B1" w:rsidP="00F055B1">
      <w:pPr>
        <w:pStyle w:val="ListParagraph"/>
        <w:numPr>
          <w:ilvl w:val="0"/>
          <w:numId w:val="14"/>
        </w:numPr>
        <w:tabs>
          <w:tab w:val="clear" w:pos="2160"/>
          <w:tab w:val="num" w:pos="1418"/>
        </w:tabs>
        <w:spacing w:before="240" w:after="240" w:line="300" w:lineRule="auto"/>
        <w:ind w:left="1418" w:hanging="437"/>
        <w:jc w:val="both"/>
        <w:rPr>
          <w:rFonts w:asciiTheme="minorHAnsi" w:hAnsiTheme="minorHAnsi" w:cstheme="minorHAnsi"/>
          <w:sz w:val="20"/>
          <w:szCs w:val="20"/>
        </w:rPr>
      </w:pPr>
      <w:r w:rsidRPr="003A1BA6">
        <w:rPr>
          <w:rFonts w:asciiTheme="minorHAnsi" w:hAnsiTheme="minorHAnsi" w:cstheme="minorHAnsi"/>
          <w:sz w:val="20"/>
          <w:szCs w:val="20"/>
        </w:rPr>
        <w:t>Evaluate the environmental hazards and potential consequences associated with hydraulic fracturing operations</w:t>
      </w:r>
    </w:p>
    <w:p w:rsidR="00F055B1" w:rsidRPr="003A1BA6" w:rsidRDefault="00F055B1" w:rsidP="00F055B1">
      <w:pPr>
        <w:pStyle w:val="ListParagraph"/>
        <w:numPr>
          <w:ilvl w:val="0"/>
          <w:numId w:val="14"/>
        </w:numPr>
        <w:tabs>
          <w:tab w:val="clear" w:pos="2160"/>
          <w:tab w:val="num" w:pos="1418"/>
        </w:tabs>
        <w:spacing w:before="240" w:after="240" w:line="300" w:lineRule="auto"/>
        <w:ind w:left="1418" w:hanging="437"/>
        <w:jc w:val="both"/>
        <w:rPr>
          <w:rFonts w:asciiTheme="minorHAnsi" w:hAnsiTheme="minorHAnsi" w:cstheme="minorHAnsi"/>
          <w:sz w:val="20"/>
          <w:szCs w:val="20"/>
        </w:rPr>
      </w:pPr>
      <w:r w:rsidRPr="003A1BA6">
        <w:rPr>
          <w:rFonts w:asciiTheme="minorHAnsi" w:hAnsiTheme="minorHAnsi" w:cstheme="minorHAnsi"/>
          <w:sz w:val="20"/>
          <w:szCs w:val="20"/>
        </w:rPr>
        <w:t>Assess the environmental risk levels and develop procedures to ensure risks are kept to an acceptable level; and</w:t>
      </w:r>
    </w:p>
    <w:p w:rsidR="00F055B1" w:rsidRPr="003A1BA6" w:rsidRDefault="00F055B1" w:rsidP="00F055B1">
      <w:pPr>
        <w:pStyle w:val="ListParagraph"/>
        <w:numPr>
          <w:ilvl w:val="0"/>
          <w:numId w:val="14"/>
        </w:numPr>
        <w:tabs>
          <w:tab w:val="clear" w:pos="2160"/>
          <w:tab w:val="num" w:pos="1418"/>
        </w:tabs>
        <w:spacing w:before="240" w:after="240" w:line="300" w:lineRule="auto"/>
        <w:ind w:left="1418" w:hanging="437"/>
        <w:jc w:val="both"/>
        <w:rPr>
          <w:rFonts w:asciiTheme="minorHAnsi" w:hAnsiTheme="minorHAnsi" w:cstheme="minorHAnsi"/>
          <w:sz w:val="20"/>
          <w:szCs w:val="20"/>
        </w:rPr>
      </w:pPr>
      <w:r w:rsidRPr="003A1BA6">
        <w:rPr>
          <w:rFonts w:asciiTheme="minorHAnsi" w:hAnsiTheme="minorHAnsi" w:cstheme="minorHAnsi"/>
          <w:sz w:val="20"/>
          <w:szCs w:val="20"/>
        </w:rPr>
        <w:t>To document this information for implementation by PFC employees and contractors and for use by regulatory authorities in the environmental assessment and approval process.</w:t>
      </w:r>
    </w:p>
    <w:p w:rsidR="002D3762" w:rsidRPr="003A1BA6" w:rsidRDefault="002D3762" w:rsidP="003A1BA6">
      <w:pPr>
        <w:pStyle w:val="11Title"/>
        <w:numPr>
          <w:ilvl w:val="1"/>
          <w:numId w:val="42"/>
        </w:numPr>
        <w:tabs>
          <w:tab w:val="left" w:pos="1134"/>
        </w:tabs>
        <w:ind w:left="1134" w:hanging="567"/>
        <w:rPr>
          <w:b w:val="0"/>
        </w:rPr>
      </w:pPr>
      <w:r w:rsidRPr="003A1BA6">
        <w:t xml:space="preserve">General Overview </w:t>
      </w:r>
      <w:r w:rsidR="004E7554" w:rsidRPr="003A1BA6">
        <w:t xml:space="preserve">- Fresh Water Aquifers and Hydraulic Fracturing </w:t>
      </w:r>
    </w:p>
    <w:p w:rsidR="002D3762" w:rsidRPr="003A1BA6" w:rsidRDefault="002D3762" w:rsidP="002D3762">
      <w:pPr>
        <w:rPr>
          <w:rFonts w:asciiTheme="minorHAnsi" w:hAnsiTheme="minorHAnsi" w:cstheme="minorHAnsi"/>
          <w:sz w:val="20"/>
          <w:szCs w:val="20"/>
        </w:rPr>
      </w:pPr>
    </w:p>
    <w:p w:rsidR="002D3762" w:rsidRPr="003A1BA6" w:rsidRDefault="002D3762" w:rsidP="002D3762">
      <w:pPr>
        <w:rPr>
          <w:rFonts w:asciiTheme="minorHAnsi" w:hAnsiTheme="minorHAnsi" w:cstheme="minorHAnsi"/>
          <w:sz w:val="20"/>
          <w:szCs w:val="20"/>
        </w:rPr>
      </w:pPr>
      <w:r w:rsidRPr="003A1BA6">
        <w:rPr>
          <w:rFonts w:asciiTheme="minorHAnsi" w:hAnsiTheme="minorHAnsi" w:cstheme="minorHAnsi"/>
          <w:sz w:val="20"/>
          <w:szCs w:val="20"/>
        </w:rPr>
        <w:t xml:space="preserve">PFC understands that there is currently a heightened level of anxiety regarding the possibility of contaminating fresh water aquifers when horizontal wells drilled in unconventional reservoirs are fracture stimulated. </w:t>
      </w:r>
    </w:p>
    <w:p w:rsidR="002D3762" w:rsidRPr="003A1BA6" w:rsidRDefault="002D3762" w:rsidP="002D3762">
      <w:pPr>
        <w:rPr>
          <w:rFonts w:asciiTheme="minorHAnsi" w:hAnsiTheme="minorHAnsi" w:cstheme="minorHAnsi"/>
          <w:sz w:val="20"/>
          <w:szCs w:val="20"/>
        </w:rPr>
      </w:pPr>
      <w:r w:rsidRPr="003A1BA6">
        <w:rPr>
          <w:rFonts w:asciiTheme="minorHAnsi" w:hAnsiTheme="minorHAnsi" w:cstheme="minorHAnsi"/>
          <w:sz w:val="20"/>
          <w:szCs w:val="20"/>
        </w:rPr>
        <w:t xml:space="preserve"> </w:t>
      </w:r>
    </w:p>
    <w:p w:rsidR="002D3762" w:rsidRPr="003A1BA6" w:rsidRDefault="002D3762" w:rsidP="002D3762">
      <w:pPr>
        <w:rPr>
          <w:rFonts w:asciiTheme="minorHAnsi" w:hAnsiTheme="minorHAnsi" w:cstheme="minorHAnsi"/>
          <w:sz w:val="20"/>
          <w:szCs w:val="20"/>
        </w:rPr>
      </w:pPr>
      <w:r w:rsidRPr="003A1BA6">
        <w:rPr>
          <w:rFonts w:asciiTheme="minorHAnsi" w:hAnsiTheme="minorHAnsi" w:cstheme="minorHAnsi"/>
          <w:sz w:val="20"/>
          <w:szCs w:val="20"/>
        </w:rPr>
        <w:t xml:space="preserve">The </w:t>
      </w:r>
      <w:r w:rsidR="00E61DC7" w:rsidRPr="00D358A1">
        <w:rPr>
          <w:rFonts w:asciiTheme="minorHAnsi" w:hAnsiTheme="minorHAnsi" w:cstheme="minorHAnsi"/>
          <w:sz w:val="20"/>
          <w:szCs w:val="20"/>
        </w:rPr>
        <w:t xml:space="preserve">first </w:t>
      </w:r>
      <w:r w:rsidRPr="003A1BA6">
        <w:rPr>
          <w:rFonts w:asciiTheme="minorHAnsi" w:hAnsiTheme="minorHAnsi" w:cstheme="minorHAnsi"/>
          <w:sz w:val="20"/>
          <w:szCs w:val="20"/>
        </w:rPr>
        <w:t>key issue</w:t>
      </w:r>
      <w:r w:rsidR="00E61DC7" w:rsidRPr="00D358A1">
        <w:rPr>
          <w:rFonts w:asciiTheme="minorHAnsi" w:hAnsiTheme="minorHAnsi" w:cstheme="minorHAnsi"/>
          <w:sz w:val="20"/>
          <w:szCs w:val="20"/>
        </w:rPr>
        <w:t xml:space="preserve"> is </w:t>
      </w:r>
      <w:r w:rsidRPr="003A1BA6">
        <w:rPr>
          <w:rFonts w:asciiTheme="minorHAnsi" w:hAnsiTheme="minorHAnsi" w:cstheme="minorHAnsi"/>
          <w:sz w:val="20"/>
          <w:szCs w:val="20"/>
        </w:rPr>
        <w:t xml:space="preserve">the well </w:t>
      </w:r>
      <w:r w:rsidR="00E61DC7" w:rsidRPr="00D358A1">
        <w:rPr>
          <w:rFonts w:asciiTheme="minorHAnsi" w:hAnsiTheme="minorHAnsi" w:cstheme="minorHAnsi"/>
          <w:sz w:val="20"/>
          <w:szCs w:val="20"/>
        </w:rPr>
        <w:t xml:space="preserve">design and </w:t>
      </w:r>
      <w:r w:rsidRPr="003A1BA6">
        <w:rPr>
          <w:rFonts w:asciiTheme="minorHAnsi" w:hAnsiTheme="minorHAnsi" w:cstheme="minorHAnsi"/>
          <w:sz w:val="20"/>
          <w:szCs w:val="20"/>
        </w:rPr>
        <w:t>construction proces</w:t>
      </w:r>
      <w:r w:rsidR="00E61DC7" w:rsidRPr="00D358A1">
        <w:rPr>
          <w:rFonts w:asciiTheme="minorHAnsi" w:hAnsiTheme="minorHAnsi" w:cstheme="minorHAnsi"/>
          <w:sz w:val="20"/>
          <w:szCs w:val="20"/>
        </w:rPr>
        <w:t xml:space="preserve">s </w:t>
      </w:r>
      <w:r w:rsidRPr="003A1BA6">
        <w:rPr>
          <w:rFonts w:asciiTheme="minorHAnsi" w:hAnsiTheme="minorHAnsi" w:cstheme="minorHAnsi"/>
          <w:sz w:val="20"/>
          <w:szCs w:val="20"/>
        </w:rPr>
        <w:t xml:space="preserve">to protect fresh water sources, and secondly, the containment of induced fractures within the zone of interest and away from the fresh water formations. </w:t>
      </w:r>
    </w:p>
    <w:p w:rsidR="002D3762" w:rsidRPr="003A1BA6" w:rsidRDefault="002D3762" w:rsidP="002D3762">
      <w:pPr>
        <w:rPr>
          <w:rFonts w:asciiTheme="minorHAnsi" w:hAnsiTheme="minorHAnsi" w:cstheme="minorHAnsi"/>
          <w:sz w:val="20"/>
          <w:szCs w:val="20"/>
        </w:rPr>
      </w:pPr>
    </w:p>
    <w:p w:rsidR="002D3762" w:rsidRPr="003A1BA6" w:rsidRDefault="002D3762" w:rsidP="002D3762">
      <w:pPr>
        <w:rPr>
          <w:rFonts w:asciiTheme="minorHAnsi" w:hAnsiTheme="minorHAnsi" w:cstheme="minorHAnsi"/>
          <w:sz w:val="20"/>
          <w:szCs w:val="20"/>
        </w:rPr>
      </w:pPr>
      <w:r w:rsidRPr="003A1BA6">
        <w:rPr>
          <w:rFonts w:asciiTheme="minorHAnsi" w:hAnsiTheme="minorHAnsi" w:cstheme="minorHAnsi"/>
          <w:sz w:val="20"/>
          <w:szCs w:val="20"/>
        </w:rPr>
        <w:t xml:space="preserve">The </w:t>
      </w:r>
      <w:r w:rsidR="00B10AB2" w:rsidRPr="00D358A1">
        <w:rPr>
          <w:rFonts w:asciiTheme="minorHAnsi" w:hAnsiTheme="minorHAnsi" w:cstheme="minorHAnsi"/>
          <w:sz w:val="20"/>
          <w:szCs w:val="20"/>
        </w:rPr>
        <w:t xml:space="preserve">following two sections </w:t>
      </w:r>
      <w:r w:rsidRPr="003A1BA6">
        <w:rPr>
          <w:rFonts w:asciiTheme="minorHAnsi" w:hAnsiTheme="minorHAnsi" w:cstheme="minorHAnsi"/>
          <w:sz w:val="20"/>
          <w:szCs w:val="20"/>
        </w:rPr>
        <w:t>provide a summary of these two issues</w:t>
      </w:r>
      <w:r w:rsidR="00E61DC7" w:rsidRPr="00D358A1">
        <w:rPr>
          <w:rFonts w:asciiTheme="minorHAnsi" w:hAnsiTheme="minorHAnsi" w:cstheme="minorHAnsi"/>
          <w:sz w:val="20"/>
          <w:szCs w:val="20"/>
        </w:rPr>
        <w:t>.</w:t>
      </w:r>
    </w:p>
    <w:p w:rsidR="002D3762" w:rsidRPr="003A1BA6" w:rsidRDefault="002D3762" w:rsidP="002D3762">
      <w:pPr>
        <w:rPr>
          <w:rFonts w:asciiTheme="minorHAnsi" w:hAnsiTheme="minorHAnsi" w:cstheme="minorHAnsi"/>
          <w:sz w:val="20"/>
          <w:szCs w:val="20"/>
        </w:rPr>
      </w:pPr>
      <w:r w:rsidRPr="003A1BA6">
        <w:rPr>
          <w:rFonts w:asciiTheme="minorHAnsi" w:hAnsiTheme="minorHAnsi" w:cstheme="minorHAnsi"/>
          <w:sz w:val="20"/>
          <w:szCs w:val="20"/>
        </w:rPr>
        <w:t xml:space="preserve"> </w:t>
      </w:r>
    </w:p>
    <w:p w:rsidR="002D3762" w:rsidRPr="003A1BA6" w:rsidRDefault="002D3762" w:rsidP="003A1BA6">
      <w:pPr>
        <w:pStyle w:val="11Title"/>
        <w:numPr>
          <w:ilvl w:val="1"/>
          <w:numId w:val="42"/>
        </w:numPr>
        <w:ind w:left="1134" w:hanging="567"/>
        <w:rPr>
          <w:b w:val="0"/>
        </w:rPr>
      </w:pPr>
      <w:r w:rsidRPr="00A325FB">
        <w:t>Protection of Fresh Water – Well Design and Construction (‘Integrity’)</w:t>
      </w:r>
    </w:p>
    <w:p w:rsidR="002D3762" w:rsidRPr="003A1BA6" w:rsidRDefault="002D3762" w:rsidP="003A1BA6">
      <w:pPr>
        <w:jc w:val="both"/>
        <w:rPr>
          <w:rFonts w:asciiTheme="minorHAnsi" w:hAnsiTheme="minorHAnsi" w:cstheme="minorHAnsi"/>
          <w:b/>
          <w:sz w:val="20"/>
          <w:szCs w:val="20"/>
        </w:rPr>
      </w:pPr>
    </w:p>
    <w:p w:rsidR="002D3762" w:rsidRPr="003A1BA6" w:rsidRDefault="002D3762" w:rsidP="003A1BA6">
      <w:pPr>
        <w:jc w:val="both"/>
        <w:rPr>
          <w:rFonts w:asciiTheme="minorHAnsi" w:hAnsiTheme="minorHAnsi" w:cstheme="minorHAnsi"/>
          <w:sz w:val="20"/>
          <w:szCs w:val="20"/>
        </w:rPr>
      </w:pPr>
      <w:r w:rsidRPr="003A1BA6">
        <w:rPr>
          <w:rFonts w:asciiTheme="minorHAnsi" w:hAnsiTheme="minorHAnsi" w:cstheme="minorHAnsi"/>
          <w:sz w:val="20"/>
          <w:szCs w:val="20"/>
        </w:rPr>
        <w:t xml:space="preserve"> It is important to ensure that groundwater is protected, not only in the first few stages of wellbore construction, but also during the full life cycle of the well. This is a regulated process, proven effective over many years and thousands of wells, whereby the owner of the well is required to ensure that conditions down hole do not degrade the wellbore integrity over time. </w:t>
      </w:r>
    </w:p>
    <w:p w:rsidR="002D3762" w:rsidRPr="003A1BA6" w:rsidRDefault="002D3762" w:rsidP="003A1BA6">
      <w:pPr>
        <w:jc w:val="both"/>
        <w:rPr>
          <w:rFonts w:asciiTheme="minorHAnsi" w:hAnsiTheme="minorHAnsi" w:cstheme="minorHAnsi"/>
          <w:sz w:val="20"/>
          <w:szCs w:val="20"/>
        </w:rPr>
      </w:pPr>
      <w:r w:rsidRPr="003A1BA6">
        <w:rPr>
          <w:rFonts w:asciiTheme="minorHAnsi" w:hAnsiTheme="minorHAnsi" w:cstheme="minorHAnsi"/>
          <w:sz w:val="20"/>
          <w:szCs w:val="20"/>
        </w:rPr>
        <w:t xml:space="preserve"> </w:t>
      </w:r>
    </w:p>
    <w:p w:rsidR="002D3762" w:rsidRPr="003A1BA6" w:rsidRDefault="002D3762" w:rsidP="003A1BA6">
      <w:pPr>
        <w:jc w:val="both"/>
        <w:rPr>
          <w:rFonts w:asciiTheme="minorHAnsi" w:hAnsiTheme="minorHAnsi" w:cstheme="minorHAnsi"/>
          <w:sz w:val="20"/>
          <w:szCs w:val="20"/>
        </w:rPr>
      </w:pPr>
      <w:r w:rsidRPr="003A1BA6">
        <w:rPr>
          <w:rFonts w:asciiTheme="minorHAnsi" w:hAnsiTheme="minorHAnsi" w:cstheme="minorHAnsi"/>
          <w:sz w:val="20"/>
          <w:szCs w:val="20"/>
        </w:rPr>
        <w:t>Well construction activities are engineered to ensure that groundwater bearing horizons are isolated from the wellbore. This process eliminates the potential for communication and possible contamination during subsequent drilling, completion and final production operations. To provide the protection necessary, usually a number of steps are completed to isolate the wellbore from the surrounding rock intervals that have been penetrated during the drilling process.</w:t>
      </w:r>
    </w:p>
    <w:p w:rsidR="002D3762" w:rsidRPr="003A1BA6" w:rsidRDefault="002D3762" w:rsidP="003A1BA6">
      <w:pPr>
        <w:jc w:val="both"/>
        <w:rPr>
          <w:rFonts w:asciiTheme="minorHAnsi" w:hAnsiTheme="minorHAnsi" w:cstheme="minorHAnsi"/>
          <w:sz w:val="20"/>
          <w:szCs w:val="20"/>
        </w:rPr>
      </w:pPr>
    </w:p>
    <w:p w:rsidR="002D3762" w:rsidRPr="003A1BA6" w:rsidRDefault="002D3762" w:rsidP="003A1BA6">
      <w:pPr>
        <w:jc w:val="both"/>
        <w:rPr>
          <w:rFonts w:asciiTheme="minorHAnsi" w:hAnsiTheme="minorHAnsi" w:cstheme="minorHAnsi"/>
          <w:sz w:val="20"/>
          <w:szCs w:val="20"/>
        </w:rPr>
      </w:pPr>
      <w:r w:rsidRPr="003A1BA6">
        <w:rPr>
          <w:rFonts w:asciiTheme="minorHAnsi" w:hAnsiTheme="minorHAnsi" w:cstheme="minorHAnsi"/>
          <w:sz w:val="20"/>
          <w:szCs w:val="20"/>
        </w:rPr>
        <w:t xml:space="preserve">Perhaps the most important barrier between shallow fresh water horizons and the wellbore is the steel surface casing which is placed in the open hole just after it is drilled to just below the fresh water aquifers. The steel casing is then bonded to the rock with the use of special formulated and regulated oil well cement. Oil wells cements are much higher strength and have greater chemical stability than normal </w:t>
      </w:r>
      <w:r w:rsidRPr="003A1BA6">
        <w:rPr>
          <w:rFonts w:asciiTheme="minorHAnsi" w:hAnsiTheme="minorHAnsi" w:cstheme="minorHAnsi"/>
          <w:sz w:val="20"/>
          <w:szCs w:val="20"/>
        </w:rPr>
        <w:lastRenderedPageBreak/>
        <w:t xml:space="preserve">construction cement and are purposely designed to ensure the casing and formations are bonded together and sealed, permanently.  </w:t>
      </w:r>
    </w:p>
    <w:p w:rsidR="002D3762" w:rsidRPr="003A1BA6" w:rsidRDefault="002D3762" w:rsidP="003A1BA6">
      <w:pPr>
        <w:jc w:val="both"/>
        <w:rPr>
          <w:rFonts w:asciiTheme="minorHAnsi" w:hAnsiTheme="minorHAnsi" w:cstheme="minorHAnsi"/>
          <w:sz w:val="20"/>
          <w:szCs w:val="20"/>
        </w:rPr>
      </w:pPr>
    </w:p>
    <w:p w:rsidR="002D3762" w:rsidRPr="003A1BA6" w:rsidRDefault="002D3762" w:rsidP="003A1BA6">
      <w:pPr>
        <w:jc w:val="both"/>
        <w:rPr>
          <w:rFonts w:asciiTheme="minorHAnsi" w:hAnsiTheme="minorHAnsi" w:cstheme="minorHAnsi"/>
          <w:sz w:val="20"/>
          <w:szCs w:val="20"/>
        </w:rPr>
      </w:pPr>
      <w:r w:rsidRPr="003A1BA6">
        <w:rPr>
          <w:rFonts w:asciiTheme="minorHAnsi" w:hAnsiTheme="minorHAnsi" w:cstheme="minorHAnsi"/>
          <w:sz w:val="20"/>
          <w:szCs w:val="20"/>
        </w:rPr>
        <w:t xml:space="preserve">The steel used in manufacturing the casing is also a special grade of material and must adhere to strict chemical and manufacturing processes, which ensure it is more resistant to corrosion and has sufficient strength to withstand the pressures necessary to </w:t>
      </w:r>
      <w:proofErr w:type="spellStart"/>
      <w:r w:rsidRPr="003A1BA6">
        <w:rPr>
          <w:rFonts w:asciiTheme="minorHAnsi" w:hAnsiTheme="minorHAnsi" w:cstheme="minorHAnsi"/>
          <w:sz w:val="20"/>
          <w:szCs w:val="20"/>
        </w:rPr>
        <w:t>frac</w:t>
      </w:r>
      <w:proofErr w:type="spellEnd"/>
      <w:r w:rsidRPr="003A1BA6">
        <w:rPr>
          <w:rFonts w:asciiTheme="minorHAnsi" w:hAnsiTheme="minorHAnsi" w:cstheme="minorHAnsi"/>
          <w:sz w:val="20"/>
          <w:szCs w:val="20"/>
        </w:rPr>
        <w:t xml:space="preserve"> and produce the well.  The wells have </w:t>
      </w:r>
      <w:proofErr w:type="gramStart"/>
      <w:r w:rsidRPr="003A1BA6">
        <w:rPr>
          <w:rFonts w:asciiTheme="minorHAnsi" w:hAnsiTheme="minorHAnsi" w:cstheme="minorHAnsi"/>
          <w:sz w:val="20"/>
          <w:szCs w:val="20"/>
        </w:rPr>
        <w:t>cement</w:t>
      </w:r>
      <w:proofErr w:type="gramEnd"/>
      <w:r w:rsidRPr="003A1BA6">
        <w:rPr>
          <w:rFonts w:asciiTheme="minorHAnsi" w:hAnsiTheme="minorHAnsi" w:cstheme="minorHAnsi"/>
          <w:sz w:val="20"/>
          <w:szCs w:val="20"/>
        </w:rPr>
        <w:t xml:space="preserve"> bonded and sealed steel surface casing set.  The production casing, which was run into the wells, </w:t>
      </w:r>
      <w:r w:rsidR="00B10AB2" w:rsidRPr="00D358A1">
        <w:rPr>
          <w:rFonts w:asciiTheme="minorHAnsi" w:hAnsiTheme="minorHAnsi" w:cstheme="minorHAnsi"/>
          <w:sz w:val="20"/>
          <w:szCs w:val="20"/>
        </w:rPr>
        <w:t>w</w:t>
      </w:r>
      <w:r w:rsidRPr="003A1BA6">
        <w:rPr>
          <w:rFonts w:asciiTheme="minorHAnsi" w:hAnsiTheme="minorHAnsi" w:cstheme="minorHAnsi"/>
          <w:sz w:val="20"/>
          <w:szCs w:val="20"/>
        </w:rPr>
        <w:t>as also cemented to surface</w:t>
      </w:r>
      <w:r w:rsidR="00B10AB2" w:rsidRPr="00D358A1">
        <w:rPr>
          <w:rFonts w:asciiTheme="minorHAnsi" w:hAnsiTheme="minorHAnsi" w:cstheme="minorHAnsi"/>
          <w:sz w:val="20"/>
          <w:szCs w:val="20"/>
        </w:rPr>
        <w:t xml:space="preserve"> as a further precaution</w:t>
      </w:r>
      <w:r w:rsidRPr="003A1BA6">
        <w:rPr>
          <w:rFonts w:asciiTheme="minorHAnsi" w:hAnsiTheme="minorHAnsi" w:cstheme="minorHAnsi"/>
          <w:sz w:val="20"/>
          <w:szCs w:val="20"/>
        </w:rPr>
        <w:t xml:space="preserve">. This design provides two sealed steel barriers between the produced fluids and the fresh water aquifers. </w:t>
      </w:r>
    </w:p>
    <w:p w:rsidR="002D3762" w:rsidRPr="003A1BA6" w:rsidRDefault="002D3762" w:rsidP="003A1BA6">
      <w:pPr>
        <w:jc w:val="both"/>
        <w:rPr>
          <w:rFonts w:asciiTheme="minorHAnsi" w:hAnsiTheme="minorHAnsi" w:cstheme="minorHAnsi"/>
          <w:sz w:val="20"/>
          <w:szCs w:val="20"/>
        </w:rPr>
      </w:pPr>
    </w:p>
    <w:p w:rsidR="002D3762" w:rsidRPr="003A1BA6" w:rsidRDefault="000517E8" w:rsidP="003A1BA6">
      <w:pPr>
        <w:pStyle w:val="11Title"/>
        <w:numPr>
          <w:ilvl w:val="1"/>
          <w:numId w:val="42"/>
        </w:numPr>
        <w:tabs>
          <w:tab w:val="left" w:pos="1134"/>
        </w:tabs>
        <w:ind w:left="1134" w:hanging="567"/>
        <w:rPr>
          <w:b w:val="0"/>
        </w:rPr>
      </w:pPr>
      <w:r w:rsidRPr="00A325FB">
        <w:t xml:space="preserve"> </w:t>
      </w:r>
      <w:r w:rsidR="002D3762" w:rsidRPr="003A1BA6">
        <w:t>Protection of Fresh Water – Fracture Stimulation Design and Containment</w:t>
      </w:r>
    </w:p>
    <w:p w:rsidR="002D3762" w:rsidRPr="003A1BA6" w:rsidRDefault="002D3762" w:rsidP="003A1BA6">
      <w:pPr>
        <w:jc w:val="both"/>
        <w:rPr>
          <w:rFonts w:asciiTheme="minorHAnsi" w:hAnsiTheme="minorHAnsi" w:cstheme="minorHAnsi"/>
          <w:b/>
          <w:sz w:val="20"/>
          <w:szCs w:val="20"/>
        </w:rPr>
      </w:pPr>
    </w:p>
    <w:p w:rsidR="002D3762" w:rsidRPr="003A1BA6" w:rsidRDefault="002D3762" w:rsidP="003A1BA6">
      <w:pPr>
        <w:jc w:val="both"/>
        <w:rPr>
          <w:rFonts w:asciiTheme="minorHAnsi" w:hAnsiTheme="minorHAnsi" w:cstheme="minorHAnsi"/>
          <w:sz w:val="20"/>
          <w:szCs w:val="20"/>
        </w:rPr>
      </w:pPr>
      <w:r w:rsidRPr="003A1BA6">
        <w:rPr>
          <w:rFonts w:asciiTheme="minorHAnsi" w:hAnsiTheme="minorHAnsi" w:cstheme="minorHAnsi"/>
          <w:sz w:val="20"/>
          <w:szCs w:val="20"/>
        </w:rPr>
        <w:t xml:space="preserve">Any stimulation fluids or pressures injected into the target formation are isolated from surface and fresh water zones by the various cemented casing strings set prior to hydraulic fracturing. </w:t>
      </w:r>
    </w:p>
    <w:p w:rsidR="002D3762" w:rsidRPr="003A1BA6" w:rsidRDefault="002D3762" w:rsidP="003A1BA6">
      <w:pPr>
        <w:jc w:val="both"/>
        <w:rPr>
          <w:rFonts w:asciiTheme="minorHAnsi" w:hAnsiTheme="minorHAnsi" w:cstheme="minorHAnsi"/>
          <w:sz w:val="20"/>
          <w:szCs w:val="20"/>
        </w:rPr>
      </w:pPr>
    </w:p>
    <w:p w:rsidR="002D3762" w:rsidRPr="003A1BA6" w:rsidRDefault="002D3762" w:rsidP="003A1BA6">
      <w:pPr>
        <w:jc w:val="both"/>
        <w:rPr>
          <w:rFonts w:asciiTheme="minorHAnsi" w:hAnsiTheme="minorHAnsi" w:cstheme="minorHAnsi"/>
          <w:sz w:val="20"/>
          <w:szCs w:val="20"/>
        </w:rPr>
      </w:pPr>
      <w:r w:rsidRPr="003A1BA6">
        <w:rPr>
          <w:rFonts w:asciiTheme="minorHAnsi" w:hAnsiTheme="minorHAnsi" w:cstheme="minorHAnsi"/>
          <w:sz w:val="20"/>
          <w:szCs w:val="20"/>
        </w:rPr>
        <w:t xml:space="preserve">The horizontal well is separated into 10 sections of approximate equal length, using external casing packers. Each section is individually treated with high pressure fresh water (and thickening agents) </w:t>
      </w:r>
      <w:r w:rsidR="00B10AB2" w:rsidRPr="00D358A1">
        <w:rPr>
          <w:rFonts w:asciiTheme="minorHAnsi" w:hAnsiTheme="minorHAnsi" w:cstheme="minorHAnsi"/>
          <w:sz w:val="20"/>
          <w:szCs w:val="20"/>
        </w:rPr>
        <w:t xml:space="preserve">to create </w:t>
      </w:r>
      <w:r w:rsidRPr="003A1BA6">
        <w:rPr>
          <w:rFonts w:asciiTheme="minorHAnsi" w:hAnsiTheme="minorHAnsi" w:cstheme="minorHAnsi"/>
          <w:sz w:val="20"/>
          <w:szCs w:val="20"/>
        </w:rPr>
        <w:t xml:space="preserve">fractures, which are predicted </w:t>
      </w:r>
      <w:r w:rsidR="00B10AB2" w:rsidRPr="00D358A1">
        <w:rPr>
          <w:rFonts w:asciiTheme="minorHAnsi" w:hAnsiTheme="minorHAnsi" w:cstheme="minorHAnsi"/>
          <w:sz w:val="20"/>
          <w:szCs w:val="20"/>
        </w:rPr>
        <w:t xml:space="preserve">to reach a maximum </w:t>
      </w:r>
      <w:r w:rsidRPr="003A1BA6">
        <w:rPr>
          <w:rFonts w:asciiTheme="minorHAnsi" w:hAnsiTheme="minorHAnsi" w:cstheme="minorHAnsi"/>
          <w:sz w:val="20"/>
          <w:szCs w:val="20"/>
        </w:rPr>
        <w:t>30</w:t>
      </w:r>
      <w:r w:rsidR="00B10AB2" w:rsidRPr="00D358A1">
        <w:rPr>
          <w:rFonts w:asciiTheme="minorHAnsi" w:hAnsiTheme="minorHAnsi" w:cstheme="minorHAnsi"/>
          <w:sz w:val="20"/>
          <w:szCs w:val="20"/>
        </w:rPr>
        <w:t xml:space="preserve"> to </w:t>
      </w:r>
      <w:r w:rsidRPr="003A1BA6">
        <w:rPr>
          <w:rFonts w:asciiTheme="minorHAnsi" w:hAnsiTheme="minorHAnsi" w:cstheme="minorHAnsi"/>
          <w:sz w:val="20"/>
          <w:szCs w:val="20"/>
        </w:rPr>
        <w:t xml:space="preserve">50m in height, above and below the wellbore, </w:t>
      </w:r>
      <w:r w:rsidR="00B10AB2" w:rsidRPr="00D358A1">
        <w:rPr>
          <w:rFonts w:asciiTheme="minorHAnsi" w:hAnsiTheme="minorHAnsi" w:cstheme="minorHAnsi"/>
          <w:sz w:val="20"/>
          <w:szCs w:val="20"/>
        </w:rPr>
        <w:t xml:space="preserve">and </w:t>
      </w:r>
      <w:r w:rsidRPr="003A1BA6">
        <w:rPr>
          <w:rFonts w:asciiTheme="minorHAnsi" w:hAnsiTheme="minorHAnsi" w:cstheme="minorHAnsi"/>
          <w:sz w:val="20"/>
          <w:szCs w:val="20"/>
        </w:rPr>
        <w:t xml:space="preserve">are filled with sand to prevent them from closing completely. This will allow the gas or oil to flow through them into the wellbore.   The result is that the distance between the fractures and surface water aquifers is at </w:t>
      </w:r>
      <w:r w:rsidR="0036483C" w:rsidRPr="003A1BA6">
        <w:rPr>
          <w:rFonts w:asciiTheme="minorHAnsi" w:hAnsiTheme="minorHAnsi" w:cstheme="minorHAnsi"/>
          <w:sz w:val="20"/>
          <w:szCs w:val="20"/>
        </w:rPr>
        <w:t>hundreds of meters</w:t>
      </w:r>
      <w:r w:rsidRPr="003A1BA6">
        <w:rPr>
          <w:rFonts w:asciiTheme="minorHAnsi" w:hAnsiTheme="minorHAnsi" w:cstheme="minorHAnsi"/>
          <w:sz w:val="20"/>
          <w:szCs w:val="20"/>
        </w:rPr>
        <w:t xml:space="preserve"> vertically.  </w:t>
      </w:r>
    </w:p>
    <w:p w:rsidR="002D3762" w:rsidRPr="003A1BA6" w:rsidRDefault="002D3762" w:rsidP="003A1BA6">
      <w:pPr>
        <w:jc w:val="both"/>
        <w:rPr>
          <w:rFonts w:asciiTheme="minorHAnsi" w:hAnsiTheme="minorHAnsi" w:cstheme="minorHAnsi"/>
          <w:sz w:val="20"/>
          <w:szCs w:val="20"/>
        </w:rPr>
      </w:pPr>
    </w:p>
    <w:p w:rsidR="002D3762" w:rsidRPr="003A1BA6" w:rsidRDefault="002D3762" w:rsidP="003A1BA6">
      <w:pPr>
        <w:jc w:val="both"/>
        <w:rPr>
          <w:rFonts w:asciiTheme="minorHAnsi" w:hAnsiTheme="minorHAnsi" w:cstheme="minorHAnsi"/>
          <w:sz w:val="20"/>
          <w:szCs w:val="20"/>
        </w:rPr>
      </w:pPr>
      <w:r w:rsidRPr="003A1BA6">
        <w:rPr>
          <w:rFonts w:asciiTheme="minorHAnsi" w:hAnsiTheme="minorHAnsi" w:cstheme="minorHAnsi"/>
          <w:sz w:val="20"/>
          <w:szCs w:val="20"/>
        </w:rPr>
        <w:t xml:space="preserve">There are two additional natural </w:t>
      </w:r>
      <w:r w:rsidR="00D87A0C">
        <w:rPr>
          <w:rFonts w:asciiTheme="minorHAnsi" w:hAnsiTheme="minorHAnsi" w:cstheme="minorHAnsi"/>
          <w:sz w:val="20"/>
          <w:szCs w:val="20"/>
        </w:rPr>
        <w:t xml:space="preserve">phenomena </w:t>
      </w:r>
      <w:r w:rsidRPr="003A1BA6">
        <w:rPr>
          <w:rFonts w:asciiTheme="minorHAnsi" w:hAnsiTheme="minorHAnsi" w:cstheme="minorHAnsi"/>
          <w:sz w:val="20"/>
          <w:szCs w:val="20"/>
        </w:rPr>
        <w:t>that impede a fracture from rising too high</w:t>
      </w:r>
      <w:r w:rsidR="00B10AB2" w:rsidRPr="00D358A1">
        <w:rPr>
          <w:rFonts w:asciiTheme="minorHAnsi" w:hAnsiTheme="minorHAnsi" w:cstheme="minorHAnsi"/>
          <w:sz w:val="20"/>
          <w:szCs w:val="20"/>
        </w:rPr>
        <w:t>. Firstly,</w:t>
      </w:r>
      <w:r w:rsidR="002F7D34" w:rsidRPr="00D358A1">
        <w:rPr>
          <w:rFonts w:asciiTheme="minorHAnsi" w:hAnsiTheme="minorHAnsi" w:cstheme="minorHAnsi"/>
          <w:sz w:val="20"/>
          <w:szCs w:val="20"/>
        </w:rPr>
        <w:t> the</w:t>
      </w:r>
      <w:r w:rsidRPr="003A1BA6">
        <w:rPr>
          <w:rFonts w:asciiTheme="minorHAnsi" w:hAnsiTheme="minorHAnsi" w:cstheme="minorHAnsi"/>
          <w:sz w:val="20"/>
          <w:szCs w:val="20"/>
        </w:rPr>
        <w:t> natural stress profile in the earth prevents fractures from growing vertically as they approach the surface, because the overburden pressure becomes less and less with shallower depths.  Even if a fracture was attempting to grow upwards it becomes easiest for it to grow horizontally. The second natural phenomen</w:t>
      </w:r>
      <w:r w:rsidR="00D87A0C">
        <w:rPr>
          <w:rFonts w:asciiTheme="minorHAnsi" w:hAnsiTheme="minorHAnsi" w:cstheme="minorHAnsi"/>
          <w:sz w:val="20"/>
          <w:szCs w:val="20"/>
        </w:rPr>
        <w:t>on</w:t>
      </w:r>
      <w:r w:rsidR="002F7D34" w:rsidRPr="00D358A1">
        <w:rPr>
          <w:rFonts w:asciiTheme="minorHAnsi" w:hAnsiTheme="minorHAnsi" w:cstheme="minorHAnsi"/>
          <w:sz w:val="20"/>
          <w:szCs w:val="20"/>
        </w:rPr>
        <w:t xml:space="preserve"> </w:t>
      </w:r>
      <w:r w:rsidRPr="003A1BA6">
        <w:rPr>
          <w:rFonts w:asciiTheme="minorHAnsi" w:hAnsiTheme="minorHAnsi" w:cstheme="minorHAnsi"/>
          <w:sz w:val="20"/>
          <w:szCs w:val="20"/>
        </w:rPr>
        <w:t xml:space="preserve">is </w:t>
      </w:r>
      <w:r w:rsidR="00B10AB2" w:rsidRPr="00D358A1">
        <w:rPr>
          <w:rFonts w:asciiTheme="minorHAnsi" w:hAnsiTheme="minorHAnsi" w:cstheme="minorHAnsi"/>
          <w:sz w:val="20"/>
          <w:szCs w:val="20"/>
        </w:rPr>
        <w:t xml:space="preserve">the </w:t>
      </w:r>
      <w:r w:rsidRPr="003A1BA6">
        <w:rPr>
          <w:rFonts w:asciiTheme="minorHAnsi" w:hAnsiTheme="minorHAnsi" w:cstheme="minorHAnsi"/>
          <w:sz w:val="20"/>
          <w:szCs w:val="20"/>
        </w:rPr>
        <w:t xml:space="preserve">several </w:t>
      </w:r>
      <w:r w:rsidR="00B10AB2" w:rsidRPr="00D358A1">
        <w:rPr>
          <w:rFonts w:asciiTheme="minorHAnsi" w:hAnsiTheme="minorHAnsi" w:cstheme="minorHAnsi"/>
          <w:sz w:val="20"/>
          <w:szCs w:val="20"/>
        </w:rPr>
        <w:t xml:space="preserve">impermeable </w:t>
      </w:r>
      <w:r w:rsidRPr="003A1BA6">
        <w:rPr>
          <w:rFonts w:asciiTheme="minorHAnsi" w:hAnsiTheme="minorHAnsi" w:cstheme="minorHAnsi"/>
          <w:sz w:val="20"/>
          <w:szCs w:val="20"/>
        </w:rPr>
        <w:t xml:space="preserve">rock layers between the hydrocarbon zones and the aquifers near surface </w:t>
      </w:r>
      <w:r w:rsidR="00B10AB2" w:rsidRPr="00D358A1">
        <w:rPr>
          <w:rFonts w:asciiTheme="minorHAnsi" w:hAnsiTheme="minorHAnsi" w:cstheme="minorHAnsi"/>
          <w:sz w:val="20"/>
          <w:szCs w:val="20"/>
        </w:rPr>
        <w:t>which act as barriers to the fractures</w:t>
      </w:r>
      <w:r w:rsidRPr="003A1BA6">
        <w:rPr>
          <w:rFonts w:asciiTheme="minorHAnsi" w:hAnsiTheme="minorHAnsi" w:cstheme="minorHAnsi"/>
          <w:sz w:val="20"/>
          <w:szCs w:val="20"/>
        </w:rPr>
        <w:t>.</w:t>
      </w:r>
    </w:p>
    <w:p w:rsidR="002D3762" w:rsidRPr="003A1BA6" w:rsidRDefault="002D3762" w:rsidP="003A1BA6">
      <w:pPr>
        <w:jc w:val="both"/>
        <w:rPr>
          <w:rFonts w:asciiTheme="minorHAnsi" w:hAnsiTheme="minorHAnsi" w:cstheme="minorHAnsi"/>
          <w:sz w:val="20"/>
          <w:szCs w:val="20"/>
        </w:rPr>
      </w:pPr>
    </w:p>
    <w:p w:rsidR="002D3762" w:rsidRPr="003A1BA6" w:rsidRDefault="00B10AB2" w:rsidP="003A1BA6">
      <w:pPr>
        <w:jc w:val="both"/>
        <w:rPr>
          <w:rFonts w:asciiTheme="minorHAnsi" w:hAnsiTheme="minorHAnsi" w:cstheme="minorHAnsi"/>
          <w:sz w:val="20"/>
          <w:szCs w:val="20"/>
        </w:rPr>
      </w:pPr>
      <w:r w:rsidRPr="00D358A1">
        <w:rPr>
          <w:rFonts w:asciiTheme="minorHAnsi" w:hAnsiTheme="minorHAnsi" w:cstheme="minorHAnsi"/>
          <w:sz w:val="20"/>
          <w:szCs w:val="20"/>
        </w:rPr>
        <w:t xml:space="preserve">It is not possible </w:t>
      </w:r>
      <w:r w:rsidR="002D3762" w:rsidRPr="003A1BA6">
        <w:rPr>
          <w:rFonts w:asciiTheme="minorHAnsi" w:hAnsiTheme="minorHAnsi" w:cstheme="minorHAnsi"/>
          <w:sz w:val="20"/>
          <w:szCs w:val="20"/>
        </w:rPr>
        <w:t xml:space="preserve">to inadvertently pump too much water in a single fracture stimulation to cause a hypothetical fracture to propagate to surface, as the volume required would be hundreds if not thousands times larger than the planned stimulation. </w:t>
      </w:r>
      <w:r w:rsidR="002D3762" w:rsidRPr="003A1BA6">
        <w:rPr>
          <w:rFonts w:asciiTheme="minorHAnsi" w:hAnsiTheme="minorHAnsi" w:cstheme="minorHAnsi"/>
          <w:color w:val="000000"/>
          <w:sz w:val="20"/>
          <w:szCs w:val="20"/>
        </w:rPr>
        <w:t> </w:t>
      </w:r>
    </w:p>
    <w:p w:rsidR="002D3762" w:rsidRPr="003A1BA6" w:rsidRDefault="002D3762" w:rsidP="003A1BA6">
      <w:pPr>
        <w:jc w:val="both"/>
        <w:rPr>
          <w:rFonts w:asciiTheme="minorHAnsi" w:hAnsiTheme="minorHAnsi" w:cstheme="minorHAnsi"/>
          <w:sz w:val="20"/>
          <w:szCs w:val="20"/>
        </w:rPr>
      </w:pPr>
    </w:p>
    <w:p w:rsidR="002D3762" w:rsidRPr="003A1BA6" w:rsidRDefault="002D3762" w:rsidP="003A1BA6">
      <w:pPr>
        <w:jc w:val="both"/>
        <w:rPr>
          <w:rFonts w:asciiTheme="minorHAnsi" w:hAnsiTheme="minorHAnsi" w:cstheme="minorHAnsi"/>
          <w:sz w:val="20"/>
          <w:szCs w:val="20"/>
        </w:rPr>
      </w:pPr>
      <w:r w:rsidRPr="003A1BA6">
        <w:rPr>
          <w:rFonts w:asciiTheme="minorHAnsi" w:hAnsiTheme="minorHAnsi" w:cstheme="minorHAnsi"/>
          <w:sz w:val="20"/>
          <w:szCs w:val="20"/>
        </w:rPr>
        <w:t xml:space="preserve">Conventional reservoirs are routinely fracture stimulated and have been, for more than 50 years, using relatively large volumes of sand and water. </w:t>
      </w:r>
    </w:p>
    <w:p w:rsidR="002D3762" w:rsidRPr="003A1BA6" w:rsidRDefault="002D3762" w:rsidP="003A1BA6">
      <w:pPr>
        <w:jc w:val="both"/>
        <w:rPr>
          <w:rFonts w:asciiTheme="minorHAnsi" w:hAnsiTheme="minorHAnsi" w:cstheme="minorHAnsi"/>
          <w:sz w:val="20"/>
          <w:szCs w:val="20"/>
        </w:rPr>
      </w:pPr>
    </w:p>
    <w:p w:rsidR="002D3762" w:rsidRPr="003A1BA6" w:rsidRDefault="002D3762" w:rsidP="003A1BA6">
      <w:pPr>
        <w:jc w:val="both"/>
        <w:rPr>
          <w:rFonts w:asciiTheme="minorHAnsi" w:hAnsiTheme="minorHAnsi" w:cstheme="minorHAnsi"/>
          <w:sz w:val="20"/>
          <w:szCs w:val="20"/>
        </w:rPr>
      </w:pPr>
      <w:r w:rsidRPr="003A1BA6">
        <w:rPr>
          <w:rFonts w:asciiTheme="minorHAnsi" w:hAnsiTheme="minorHAnsi" w:cstheme="minorHAnsi"/>
          <w:sz w:val="20"/>
          <w:szCs w:val="20"/>
        </w:rPr>
        <w:t xml:space="preserve">The wells PFC is fracturing, because </w:t>
      </w:r>
      <w:r w:rsidR="00B10AB2" w:rsidRPr="00D358A1">
        <w:rPr>
          <w:rFonts w:asciiTheme="minorHAnsi" w:hAnsiTheme="minorHAnsi" w:cstheme="minorHAnsi"/>
          <w:sz w:val="20"/>
          <w:szCs w:val="20"/>
        </w:rPr>
        <w:t xml:space="preserve">they are </w:t>
      </w:r>
      <w:r w:rsidRPr="003A1BA6">
        <w:rPr>
          <w:rFonts w:asciiTheme="minorHAnsi" w:hAnsiTheme="minorHAnsi" w:cstheme="minorHAnsi"/>
          <w:sz w:val="20"/>
          <w:szCs w:val="20"/>
        </w:rPr>
        <w:t>horizontal and unconventional in nature, will see more individual fractures placed separately along the well, but of much smaller volume. Smaller fractures have small</w:t>
      </w:r>
      <w:r w:rsidR="00B10AB2" w:rsidRPr="00D358A1">
        <w:rPr>
          <w:rFonts w:asciiTheme="minorHAnsi" w:hAnsiTheme="minorHAnsi" w:cstheme="minorHAnsi"/>
          <w:sz w:val="20"/>
          <w:szCs w:val="20"/>
        </w:rPr>
        <w:t>er</w:t>
      </w:r>
      <w:r w:rsidRPr="003A1BA6">
        <w:rPr>
          <w:rFonts w:asciiTheme="minorHAnsi" w:hAnsiTheme="minorHAnsi" w:cstheme="minorHAnsi"/>
          <w:sz w:val="20"/>
          <w:szCs w:val="20"/>
        </w:rPr>
        <w:t xml:space="preserve"> fracture height growth. </w:t>
      </w:r>
    </w:p>
    <w:p w:rsidR="002D3762" w:rsidRPr="00D358A1" w:rsidRDefault="002D3762">
      <w:pPr>
        <w:pStyle w:val="ListParagraph"/>
        <w:spacing w:before="240" w:after="240" w:line="300" w:lineRule="auto"/>
        <w:ind w:left="0"/>
        <w:jc w:val="both"/>
        <w:rPr>
          <w:rFonts w:asciiTheme="minorHAnsi" w:hAnsiTheme="minorHAnsi" w:cstheme="minorHAnsi"/>
          <w:sz w:val="20"/>
          <w:szCs w:val="20"/>
        </w:rPr>
      </w:pPr>
      <w:r w:rsidRPr="003A1BA6">
        <w:rPr>
          <w:rFonts w:asciiTheme="minorHAnsi" w:hAnsiTheme="minorHAnsi" w:cstheme="minorHAnsi"/>
          <w:sz w:val="20"/>
          <w:szCs w:val="20"/>
        </w:rPr>
        <w:t>PFC has also taken steps to acquire earth stress data and conducted extensive mathematical modelling to predict the behaviour of the rock when it is stimulated and is confident the planned fractures will stay within the Arthur Creek formation.</w:t>
      </w:r>
    </w:p>
    <w:p w:rsidR="00A65752" w:rsidRPr="00D358A1" w:rsidRDefault="00A65752">
      <w:pPr>
        <w:pStyle w:val="ListParagraph"/>
        <w:spacing w:before="240" w:after="240" w:line="300" w:lineRule="auto"/>
        <w:ind w:left="0"/>
        <w:jc w:val="both"/>
        <w:rPr>
          <w:rFonts w:asciiTheme="minorHAnsi" w:hAnsiTheme="minorHAnsi" w:cstheme="minorHAnsi"/>
          <w:sz w:val="20"/>
          <w:szCs w:val="20"/>
        </w:rPr>
      </w:pPr>
    </w:p>
    <w:p w:rsidR="00A65752" w:rsidRPr="003A1BA6" w:rsidRDefault="00A65752">
      <w:pPr>
        <w:pStyle w:val="ListParagraph"/>
        <w:spacing w:before="240" w:after="240" w:line="300" w:lineRule="auto"/>
        <w:ind w:left="0"/>
        <w:jc w:val="both"/>
        <w:rPr>
          <w:rFonts w:asciiTheme="minorHAnsi" w:hAnsiTheme="minorHAnsi" w:cstheme="minorHAnsi"/>
          <w:sz w:val="20"/>
          <w:szCs w:val="20"/>
        </w:rPr>
      </w:pPr>
    </w:p>
    <w:p w:rsidR="0036483C" w:rsidRPr="003A1BA6" w:rsidRDefault="0036483C" w:rsidP="0036483C">
      <w:pPr>
        <w:pStyle w:val="ListParagraph"/>
        <w:spacing w:before="240" w:after="240" w:line="300" w:lineRule="auto"/>
        <w:ind w:left="709"/>
        <w:jc w:val="both"/>
        <w:rPr>
          <w:rFonts w:asciiTheme="minorHAnsi" w:hAnsiTheme="minorHAnsi" w:cstheme="minorHAnsi"/>
          <w:sz w:val="20"/>
          <w:szCs w:val="20"/>
        </w:rPr>
      </w:pPr>
    </w:p>
    <w:p w:rsidR="0036483C" w:rsidRPr="003A1BA6" w:rsidRDefault="0036483C" w:rsidP="0036483C">
      <w:pPr>
        <w:pStyle w:val="ListParagraph"/>
        <w:spacing w:before="240" w:after="240" w:line="300" w:lineRule="auto"/>
        <w:ind w:left="709"/>
        <w:jc w:val="both"/>
        <w:rPr>
          <w:rFonts w:asciiTheme="minorHAnsi" w:hAnsiTheme="minorHAnsi" w:cstheme="minorHAnsi"/>
          <w:sz w:val="20"/>
          <w:szCs w:val="20"/>
        </w:rPr>
      </w:pPr>
    </w:p>
    <w:p w:rsidR="004E7554" w:rsidRPr="003A1BA6" w:rsidRDefault="004E7554">
      <w:pPr>
        <w:rPr>
          <w:rFonts w:asciiTheme="minorHAnsi" w:hAnsiTheme="minorHAnsi" w:cstheme="minorHAnsi"/>
          <w:sz w:val="20"/>
          <w:szCs w:val="20"/>
        </w:rPr>
      </w:pPr>
      <w:r w:rsidRPr="003A1BA6">
        <w:rPr>
          <w:rFonts w:asciiTheme="minorHAnsi" w:hAnsiTheme="minorHAnsi" w:cstheme="minorHAnsi"/>
          <w:sz w:val="20"/>
          <w:szCs w:val="20"/>
        </w:rPr>
        <w:br w:type="page"/>
      </w:r>
    </w:p>
    <w:p w:rsidR="00317C2F" w:rsidRPr="00D358A1" w:rsidRDefault="00317C2F">
      <w:pPr>
        <w:rPr>
          <w:rFonts w:asciiTheme="minorHAnsi" w:hAnsiTheme="minorHAnsi" w:cstheme="minorHAnsi"/>
          <w:sz w:val="20"/>
          <w:szCs w:val="20"/>
        </w:rPr>
        <w:sectPr w:rsidR="00317C2F" w:rsidRPr="00D358A1" w:rsidSect="004E7554">
          <w:headerReference w:type="even" r:id="rId10"/>
          <w:headerReference w:type="default" r:id="rId11"/>
          <w:footerReference w:type="even" r:id="rId12"/>
          <w:footerReference w:type="default" r:id="rId13"/>
          <w:headerReference w:type="first" r:id="rId14"/>
          <w:footerReference w:type="first" r:id="rId15"/>
          <w:pgSz w:w="12240" w:h="15840"/>
          <w:pgMar w:top="1276" w:right="1892" w:bottom="993" w:left="1701" w:header="0" w:footer="275" w:gutter="0"/>
          <w:cols w:space="708"/>
          <w:titlePg/>
          <w:docGrid w:linePitch="326"/>
        </w:sectPr>
      </w:pPr>
    </w:p>
    <w:p w:rsidR="00317C2F" w:rsidRPr="00D358A1" w:rsidRDefault="00A925C2">
      <w:pPr>
        <w:rPr>
          <w:rFonts w:asciiTheme="minorHAnsi" w:hAnsiTheme="minorHAnsi" w:cstheme="minorHAnsi"/>
          <w:sz w:val="20"/>
          <w:szCs w:val="20"/>
        </w:rPr>
        <w:sectPr w:rsidR="00317C2F" w:rsidRPr="00D358A1" w:rsidSect="00317C2F">
          <w:pgSz w:w="15840" w:h="12240" w:orient="landscape"/>
          <w:pgMar w:top="1701" w:right="1276" w:bottom="1894" w:left="992" w:header="0" w:footer="272" w:gutter="0"/>
          <w:cols w:space="708"/>
          <w:titlePg/>
          <w:docGrid w:linePitch="326"/>
        </w:sectPr>
      </w:pPr>
      <w:r w:rsidRPr="003A1BA6">
        <w:rPr>
          <w:rFonts w:asciiTheme="minorHAnsi" w:hAnsiTheme="minorHAnsi" w:cstheme="minorHAnsi"/>
          <w:noProof/>
          <w:sz w:val="20"/>
          <w:szCs w:val="20"/>
          <w:lang w:eastAsia="en-AU"/>
        </w:rPr>
        <w:lastRenderedPageBreak/>
        <w:drawing>
          <wp:anchor distT="0" distB="0" distL="114300" distR="114300" simplePos="0" relativeHeight="251664384" behindDoc="0" locked="0" layoutInCell="1" allowOverlap="1" wp14:anchorId="7196E49F" wp14:editId="44CD9622">
            <wp:simplePos x="0" y="0"/>
            <wp:positionH relativeFrom="column">
              <wp:posOffset>-69613</wp:posOffset>
            </wp:positionH>
            <wp:positionV relativeFrom="paragraph">
              <wp:posOffset>-670304</wp:posOffset>
            </wp:positionV>
            <wp:extent cx="9164578" cy="7013494"/>
            <wp:effectExtent l="0" t="0" r="0" b="0"/>
            <wp:wrapNone/>
            <wp:docPr id="101" name="Picture 101" descr="C:\Users\xmoore\AppData\Local\Microsoft\Windows\Temporary Internet Files\Content.Outlook\BQ88ZRQJ\schema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moore\AppData\Local\Microsoft\Windows\Temporary Internet Files\Content.Outlook\BQ88ZRQJ\schematic.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64578" cy="70134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5752" w:rsidRPr="003A1BA6" w:rsidRDefault="00A65752" w:rsidP="003A1BA6">
      <w:pPr>
        <w:pStyle w:val="1TITLE"/>
        <w:numPr>
          <w:ilvl w:val="0"/>
          <w:numId w:val="42"/>
        </w:numPr>
        <w:ind w:left="567" w:hanging="567"/>
      </w:pPr>
      <w:r w:rsidRPr="00A325FB">
        <w:rPr>
          <w:b w:val="0"/>
        </w:rPr>
        <w:lastRenderedPageBreak/>
        <w:t xml:space="preserve">SUMMARY OF COMMITMENTS </w:t>
      </w:r>
    </w:p>
    <w:p w:rsidR="00F055B1" w:rsidRPr="003A1BA6" w:rsidRDefault="00F055B1" w:rsidP="003A1BA6">
      <w:pPr>
        <w:pStyle w:val="1TITLE"/>
        <w:rPr>
          <w:i/>
        </w:rPr>
      </w:pPr>
    </w:p>
    <w:p w:rsidR="00F055B1" w:rsidRPr="003A1BA6" w:rsidRDefault="00F055B1" w:rsidP="00F055B1">
      <w:pPr>
        <w:ind w:left="1" w:firstLine="1"/>
        <w:rPr>
          <w:rFonts w:asciiTheme="minorHAnsi" w:hAnsiTheme="minorHAnsi" w:cstheme="minorHAnsi"/>
          <w:sz w:val="20"/>
          <w:szCs w:val="20"/>
        </w:rPr>
      </w:pPr>
      <w:proofErr w:type="gramStart"/>
      <w:r w:rsidRPr="003A1BA6">
        <w:rPr>
          <w:rFonts w:asciiTheme="minorHAnsi" w:hAnsiTheme="minorHAnsi" w:cstheme="minorHAnsi"/>
          <w:sz w:val="20"/>
          <w:szCs w:val="20"/>
        </w:rPr>
        <w:t>A summary of commitments that PFC will adhere to when managing the environmental impacts of its completion and testing operations.</w:t>
      </w:r>
      <w:proofErr w:type="gramEnd"/>
      <w:r w:rsidRPr="003A1BA6">
        <w:rPr>
          <w:rFonts w:asciiTheme="minorHAnsi" w:hAnsiTheme="minorHAnsi" w:cstheme="minorHAnsi"/>
          <w:sz w:val="20"/>
          <w:szCs w:val="20"/>
        </w:rPr>
        <w:t xml:space="preserve"> </w:t>
      </w:r>
    </w:p>
    <w:p w:rsidR="00F055B1" w:rsidRPr="00D358A1" w:rsidRDefault="00F055B1" w:rsidP="00F055B1">
      <w:pPr>
        <w:ind w:left="1" w:firstLine="1"/>
        <w:rPr>
          <w:rFonts w:asciiTheme="minorHAnsi" w:hAnsiTheme="minorHAnsi" w:cstheme="minorHAnsi"/>
          <w:sz w:val="20"/>
          <w:szCs w:val="20"/>
        </w:rPr>
      </w:pPr>
    </w:p>
    <w:p w:rsidR="000517E8" w:rsidRPr="003A1BA6" w:rsidRDefault="000517E8" w:rsidP="003A1BA6">
      <w:pPr>
        <w:pStyle w:val="11Title"/>
        <w:numPr>
          <w:ilvl w:val="1"/>
          <w:numId w:val="43"/>
        </w:numPr>
        <w:ind w:left="1134" w:hanging="567"/>
      </w:pPr>
      <w:r w:rsidRPr="00A325FB">
        <w:t xml:space="preserve">Table of Commitments </w:t>
      </w:r>
    </w:p>
    <w:p w:rsidR="000517E8" w:rsidRPr="003A1BA6" w:rsidRDefault="000517E8" w:rsidP="00F055B1">
      <w:pPr>
        <w:ind w:left="1" w:firstLine="1"/>
        <w:rPr>
          <w:rFonts w:asciiTheme="minorHAnsi" w:hAnsiTheme="minorHAnsi" w:cstheme="minorHAnsi"/>
          <w:sz w:val="20"/>
          <w:szCs w:val="20"/>
        </w:rPr>
      </w:pPr>
    </w:p>
    <w:p w:rsidR="00F055B1" w:rsidRPr="003A1BA6" w:rsidRDefault="00F055B1" w:rsidP="00F055B1">
      <w:pPr>
        <w:ind w:left="1" w:firstLine="1"/>
        <w:rPr>
          <w:rFonts w:asciiTheme="minorHAnsi" w:hAnsiTheme="minorHAnsi" w:cstheme="minorHAnsi"/>
          <w:sz w:val="20"/>
          <w:szCs w:val="20"/>
        </w:rPr>
      </w:pPr>
      <w:r w:rsidRPr="003A1BA6">
        <w:rPr>
          <w:rFonts w:asciiTheme="minorHAnsi" w:hAnsiTheme="minorHAnsi" w:cstheme="minorHAnsi"/>
          <w:sz w:val="20"/>
          <w:szCs w:val="20"/>
        </w:rPr>
        <w:t>This table summarises the commitments and management strategies detailed throughout th</w:t>
      </w:r>
      <w:r w:rsidR="00A925C2">
        <w:rPr>
          <w:rFonts w:asciiTheme="minorHAnsi" w:hAnsiTheme="minorHAnsi" w:cstheme="minorHAnsi"/>
          <w:sz w:val="20"/>
          <w:szCs w:val="20"/>
        </w:rPr>
        <w:t>e</w:t>
      </w:r>
      <w:r w:rsidRPr="003A1BA6">
        <w:rPr>
          <w:rFonts w:asciiTheme="minorHAnsi" w:hAnsiTheme="minorHAnsi" w:cstheme="minorHAnsi"/>
          <w:sz w:val="20"/>
          <w:szCs w:val="20"/>
        </w:rPr>
        <w:t xml:space="preserve"> EMP</w:t>
      </w:r>
      <w:r w:rsidR="00A925C2">
        <w:rPr>
          <w:rFonts w:asciiTheme="minorHAnsi" w:hAnsiTheme="minorHAnsi" w:cstheme="minorHAnsi"/>
          <w:sz w:val="20"/>
          <w:szCs w:val="20"/>
        </w:rPr>
        <w:t>s</w:t>
      </w:r>
      <w:r w:rsidRPr="003A1BA6">
        <w:rPr>
          <w:rFonts w:asciiTheme="minorHAnsi" w:hAnsiTheme="minorHAnsi" w:cstheme="minorHAnsi"/>
          <w:sz w:val="20"/>
          <w:szCs w:val="20"/>
        </w:rPr>
        <w:t xml:space="preserve"> and will form the basis of environmental audits.</w:t>
      </w:r>
      <w:bookmarkStart w:id="1" w:name="_Ref286675281"/>
    </w:p>
    <w:p w:rsidR="00F055B1" w:rsidRPr="003A1BA6" w:rsidRDefault="00F055B1" w:rsidP="00F055B1">
      <w:pPr>
        <w:pStyle w:val="Caption"/>
        <w:rPr>
          <w:rFonts w:asciiTheme="minorHAnsi" w:hAnsiTheme="minorHAnsi" w:cstheme="minorHAnsi"/>
          <w:sz w:val="20"/>
          <w:szCs w:val="20"/>
        </w:rPr>
      </w:pPr>
      <w:bookmarkStart w:id="2" w:name="_Toc332896673"/>
      <w:bookmarkStart w:id="3" w:name="OLE_LINK1"/>
      <w:bookmarkEnd w:id="1"/>
      <w:proofErr w:type="gramStart"/>
      <w:r w:rsidRPr="003A1BA6">
        <w:rPr>
          <w:rFonts w:asciiTheme="minorHAnsi" w:hAnsiTheme="minorHAnsi" w:cstheme="minorHAnsi"/>
          <w:sz w:val="20"/>
          <w:szCs w:val="20"/>
        </w:rPr>
        <w:t>Summary of Environmental Management Strategies and Commitments.</w:t>
      </w:r>
      <w:bookmarkEnd w:id="2"/>
      <w:proofErr w:type="gramEnd"/>
    </w:p>
    <w:tbl>
      <w:tblPr>
        <w:tblW w:w="4886" w:type="pct"/>
        <w:jc w:val="center"/>
        <w:tblInd w:w="3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2650"/>
        <w:gridCol w:w="1497"/>
        <w:gridCol w:w="1195"/>
        <w:gridCol w:w="2778"/>
      </w:tblGrid>
      <w:tr w:rsidR="00F055B1" w:rsidRPr="00D358A1" w:rsidTr="003A1BA6">
        <w:trPr>
          <w:cantSplit/>
          <w:tblHeader/>
          <w:jc w:val="center"/>
        </w:trPr>
        <w:tc>
          <w:tcPr>
            <w:tcW w:w="312" w:type="pct"/>
            <w:shd w:val="clear" w:color="auto" w:fill="E6E6E6"/>
            <w:vAlign w:val="center"/>
          </w:tcPr>
          <w:bookmarkEnd w:id="3"/>
          <w:p w:rsidR="00F055B1" w:rsidRPr="003A1BA6" w:rsidRDefault="00F055B1" w:rsidP="00092FE2">
            <w:pPr>
              <w:pStyle w:val="TableHeading"/>
              <w:rPr>
                <w:rFonts w:asciiTheme="minorHAnsi" w:hAnsiTheme="minorHAnsi" w:cstheme="minorHAnsi"/>
                <w:caps/>
                <w:sz w:val="16"/>
                <w:szCs w:val="16"/>
              </w:rPr>
            </w:pPr>
            <w:r w:rsidRPr="003A1BA6">
              <w:rPr>
                <w:rFonts w:asciiTheme="minorHAnsi" w:hAnsiTheme="minorHAnsi" w:cstheme="minorHAnsi"/>
                <w:sz w:val="16"/>
                <w:szCs w:val="16"/>
              </w:rPr>
              <w:t>ID</w:t>
            </w:r>
          </w:p>
        </w:tc>
        <w:tc>
          <w:tcPr>
            <w:tcW w:w="1530" w:type="pct"/>
            <w:shd w:val="clear" w:color="auto" w:fill="E6E6E6"/>
            <w:vAlign w:val="center"/>
          </w:tcPr>
          <w:p w:rsidR="00F055B1" w:rsidRPr="003A1BA6" w:rsidRDefault="00F055B1" w:rsidP="00092FE2">
            <w:pPr>
              <w:pStyle w:val="TableHeading"/>
              <w:rPr>
                <w:rFonts w:asciiTheme="minorHAnsi" w:hAnsiTheme="minorHAnsi" w:cstheme="minorHAnsi"/>
                <w:sz w:val="16"/>
                <w:szCs w:val="16"/>
              </w:rPr>
            </w:pPr>
            <w:r w:rsidRPr="003A1BA6">
              <w:rPr>
                <w:rFonts w:asciiTheme="minorHAnsi" w:hAnsiTheme="minorHAnsi" w:cstheme="minorHAnsi"/>
                <w:sz w:val="16"/>
                <w:szCs w:val="16"/>
              </w:rPr>
              <w:t>Commitment</w:t>
            </w:r>
          </w:p>
        </w:tc>
        <w:tc>
          <w:tcPr>
            <w:tcW w:w="864" w:type="pct"/>
            <w:shd w:val="clear" w:color="auto" w:fill="E6E6E6"/>
            <w:vAlign w:val="center"/>
          </w:tcPr>
          <w:p w:rsidR="00F055B1" w:rsidRPr="003A1BA6" w:rsidRDefault="00F055B1" w:rsidP="00092FE2">
            <w:pPr>
              <w:pStyle w:val="TableHeading"/>
              <w:rPr>
                <w:rFonts w:asciiTheme="minorHAnsi" w:hAnsiTheme="minorHAnsi" w:cstheme="minorHAnsi"/>
                <w:sz w:val="16"/>
                <w:szCs w:val="16"/>
              </w:rPr>
            </w:pPr>
            <w:r w:rsidRPr="003A1BA6">
              <w:rPr>
                <w:rFonts w:asciiTheme="minorHAnsi" w:hAnsiTheme="minorHAnsi" w:cstheme="minorHAnsi"/>
                <w:sz w:val="16"/>
                <w:szCs w:val="16"/>
              </w:rPr>
              <w:t>Responsibility</w:t>
            </w:r>
          </w:p>
        </w:tc>
        <w:tc>
          <w:tcPr>
            <w:tcW w:w="690" w:type="pct"/>
            <w:shd w:val="clear" w:color="auto" w:fill="E6E6E6"/>
            <w:vAlign w:val="center"/>
          </w:tcPr>
          <w:p w:rsidR="00F055B1" w:rsidRPr="003A1BA6" w:rsidRDefault="00F055B1" w:rsidP="00092FE2">
            <w:pPr>
              <w:pStyle w:val="TableHeading"/>
              <w:rPr>
                <w:rFonts w:asciiTheme="minorHAnsi" w:hAnsiTheme="minorHAnsi" w:cstheme="minorHAnsi"/>
                <w:sz w:val="16"/>
                <w:szCs w:val="16"/>
              </w:rPr>
            </w:pPr>
            <w:r w:rsidRPr="003A1BA6">
              <w:rPr>
                <w:rFonts w:asciiTheme="minorHAnsi" w:hAnsiTheme="minorHAnsi" w:cstheme="minorHAnsi"/>
                <w:sz w:val="16"/>
                <w:szCs w:val="16"/>
              </w:rPr>
              <w:t>EMP Reference</w:t>
            </w:r>
          </w:p>
        </w:tc>
        <w:tc>
          <w:tcPr>
            <w:tcW w:w="1604" w:type="pct"/>
            <w:shd w:val="clear" w:color="auto" w:fill="E6E6E6"/>
            <w:vAlign w:val="center"/>
          </w:tcPr>
          <w:p w:rsidR="00F055B1" w:rsidRPr="003A1BA6" w:rsidRDefault="00F055B1" w:rsidP="00092FE2">
            <w:pPr>
              <w:pStyle w:val="TableHeading"/>
              <w:rPr>
                <w:rFonts w:asciiTheme="minorHAnsi" w:hAnsiTheme="minorHAnsi" w:cstheme="minorHAnsi"/>
                <w:sz w:val="16"/>
                <w:szCs w:val="16"/>
              </w:rPr>
            </w:pPr>
            <w:r w:rsidRPr="003A1BA6">
              <w:rPr>
                <w:rFonts w:asciiTheme="minorHAnsi" w:hAnsiTheme="minorHAnsi" w:cstheme="minorHAnsi"/>
                <w:sz w:val="16"/>
                <w:szCs w:val="16"/>
              </w:rPr>
              <w:t>Evidence of Action</w:t>
            </w:r>
          </w:p>
        </w:tc>
      </w:tr>
      <w:tr w:rsidR="00F055B1" w:rsidRPr="00D358A1" w:rsidTr="00F055B1">
        <w:trPr>
          <w:cantSplit/>
          <w:trHeight w:val="494"/>
          <w:jc w:val="center"/>
        </w:trPr>
        <w:tc>
          <w:tcPr>
            <w:tcW w:w="5000" w:type="pct"/>
            <w:gridSpan w:val="5"/>
            <w:shd w:val="clear" w:color="auto" w:fill="D9D9D9"/>
            <w:vAlign w:val="center"/>
          </w:tcPr>
          <w:p w:rsidR="00F055B1" w:rsidRPr="003A1BA6" w:rsidRDefault="00F055B1" w:rsidP="00092FE2">
            <w:pPr>
              <w:pStyle w:val="TableHeading"/>
              <w:rPr>
                <w:rFonts w:asciiTheme="minorHAnsi" w:hAnsiTheme="minorHAnsi" w:cstheme="minorHAnsi"/>
                <w:sz w:val="16"/>
                <w:szCs w:val="16"/>
              </w:rPr>
            </w:pPr>
            <w:r w:rsidRPr="003A1BA6">
              <w:rPr>
                <w:rFonts w:asciiTheme="minorHAnsi" w:hAnsiTheme="minorHAnsi" w:cstheme="minorHAnsi"/>
                <w:sz w:val="16"/>
                <w:szCs w:val="16"/>
              </w:rPr>
              <w:t xml:space="preserve">BEFORE COMPLETION AND TESTING </w:t>
            </w:r>
          </w:p>
        </w:tc>
      </w:tr>
      <w:tr w:rsidR="00F055B1" w:rsidRPr="00D358A1" w:rsidTr="003A1BA6">
        <w:trPr>
          <w:cantSplit/>
          <w:jc w:val="center"/>
        </w:trPr>
        <w:tc>
          <w:tcPr>
            <w:tcW w:w="312" w:type="pct"/>
            <w:tcBorders>
              <w:bottom w:val="single" w:sz="4" w:space="0" w:color="auto"/>
            </w:tcBorders>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1</w:t>
            </w:r>
          </w:p>
        </w:tc>
        <w:tc>
          <w:tcPr>
            <w:tcW w:w="1530" w:type="pct"/>
            <w:tcBorders>
              <w:bottom w:val="single" w:sz="4" w:space="0" w:color="auto"/>
            </w:tcBorders>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Conduct a desktop review and/or field based reconnaissance survey to check for declared rare and/or listed flora/fauna and other environmental sensitivities.</w:t>
            </w:r>
          </w:p>
        </w:tc>
        <w:tc>
          <w:tcPr>
            <w:tcW w:w="864" w:type="pct"/>
            <w:tcBorders>
              <w:bottom w:val="single" w:sz="4" w:space="0" w:color="auto"/>
            </w:tcBorders>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 xml:space="preserve">Low Ecological Services </w:t>
            </w:r>
          </w:p>
        </w:tc>
        <w:tc>
          <w:tcPr>
            <w:tcW w:w="690" w:type="pct"/>
            <w:tcBorders>
              <w:bottom w:val="single" w:sz="4" w:space="0" w:color="auto"/>
            </w:tcBorders>
            <w:shd w:val="clear" w:color="auto" w:fill="auto"/>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Appendices 1-4</w:t>
            </w:r>
          </w:p>
          <w:p w:rsidR="00F055B1" w:rsidRPr="003A1BA6" w:rsidRDefault="00F055B1" w:rsidP="00092FE2">
            <w:pPr>
              <w:rPr>
                <w:rFonts w:asciiTheme="minorHAnsi" w:hAnsiTheme="minorHAnsi" w:cstheme="minorHAnsi"/>
                <w:sz w:val="16"/>
                <w:szCs w:val="16"/>
                <w:highlight w:val="yellow"/>
              </w:rPr>
            </w:pPr>
          </w:p>
        </w:tc>
        <w:tc>
          <w:tcPr>
            <w:tcW w:w="1604" w:type="pct"/>
            <w:tcBorders>
              <w:bottom w:val="single" w:sz="4" w:space="0" w:color="auto"/>
            </w:tcBorders>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Reviews show no listed flora/fauna will be significantly impacted by the proposed completion and testing operations or associated activities.</w:t>
            </w:r>
          </w:p>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Operations will be limited to existing access tracks, campsite and well site, no additional clearing will occur.</w:t>
            </w:r>
          </w:p>
        </w:tc>
      </w:tr>
      <w:tr w:rsidR="00F055B1" w:rsidRPr="00D358A1" w:rsidTr="003A1BA6">
        <w:trPr>
          <w:cantSplit/>
          <w:jc w:val="center"/>
        </w:trPr>
        <w:tc>
          <w:tcPr>
            <w:tcW w:w="312" w:type="pct"/>
            <w:tcBorders>
              <w:bottom w:val="single" w:sz="4" w:space="0" w:color="auto"/>
            </w:tcBorders>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2</w:t>
            </w:r>
          </w:p>
        </w:tc>
        <w:tc>
          <w:tcPr>
            <w:tcW w:w="1530" w:type="pct"/>
            <w:tcBorders>
              <w:bottom w:val="single" w:sz="4" w:space="0" w:color="auto"/>
            </w:tcBorders>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Prepare camp and well site locations while minimising clearing of native vegetation and disturbance of native fauna and avoid protected species based on outcomes of desktop review and/or field studies.</w:t>
            </w:r>
          </w:p>
        </w:tc>
        <w:tc>
          <w:tcPr>
            <w:tcW w:w="864" w:type="pct"/>
            <w:tcBorders>
              <w:bottom w:val="single" w:sz="4" w:space="0" w:color="auto"/>
            </w:tcBorders>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 xml:space="preserve">PFC D&amp;C Superintendent </w:t>
            </w:r>
          </w:p>
        </w:tc>
        <w:tc>
          <w:tcPr>
            <w:tcW w:w="690" w:type="pct"/>
            <w:tcBorders>
              <w:bottom w:val="single" w:sz="4" w:space="0" w:color="auto"/>
            </w:tcBorders>
            <w:shd w:val="clear" w:color="auto" w:fill="auto"/>
          </w:tcPr>
          <w:p w:rsidR="00F055B1" w:rsidRPr="003A1BA6" w:rsidRDefault="00F055B1" w:rsidP="00092FE2">
            <w:pPr>
              <w:pStyle w:val="Tables"/>
              <w:rPr>
                <w:rFonts w:asciiTheme="minorHAnsi" w:hAnsiTheme="minorHAnsi" w:cstheme="minorHAnsi"/>
                <w:sz w:val="16"/>
                <w:szCs w:val="16"/>
                <w:highlight w:val="yellow"/>
              </w:rPr>
            </w:pPr>
          </w:p>
        </w:tc>
        <w:tc>
          <w:tcPr>
            <w:tcW w:w="1604" w:type="pct"/>
            <w:tcBorders>
              <w:bottom w:val="single" w:sz="4" w:space="0" w:color="auto"/>
            </w:tcBorders>
          </w:tcPr>
          <w:p w:rsidR="00F055B1" w:rsidRPr="003A1BA6" w:rsidRDefault="00F055B1" w:rsidP="00092FE2">
            <w:pPr>
              <w:pStyle w:val="Tables"/>
              <w:rPr>
                <w:rFonts w:asciiTheme="minorHAnsi" w:hAnsiTheme="minorHAnsi" w:cstheme="minorHAnsi"/>
                <w:sz w:val="16"/>
                <w:szCs w:val="16"/>
              </w:rPr>
            </w:pPr>
            <w:bookmarkStart w:id="4" w:name="OLE_LINK2"/>
            <w:bookmarkStart w:id="5" w:name="OLE_LINK3"/>
            <w:r w:rsidRPr="003A1BA6">
              <w:rPr>
                <w:rFonts w:asciiTheme="minorHAnsi" w:hAnsiTheme="minorHAnsi" w:cstheme="minorHAnsi"/>
                <w:sz w:val="16"/>
                <w:szCs w:val="16"/>
              </w:rPr>
              <w:t>Operations to use existing tracks, campsite and well site.</w:t>
            </w:r>
          </w:p>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Operations will be limited to existing footprint, no additional clearing will occur.</w:t>
            </w:r>
          </w:p>
          <w:bookmarkEnd w:id="4"/>
          <w:bookmarkEnd w:id="5"/>
          <w:p w:rsidR="00F055B1" w:rsidRPr="003A1BA6" w:rsidRDefault="00F055B1" w:rsidP="00092FE2">
            <w:pPr>
              <w:pStyle w:val="Tables"/>
              <w:rPr>
                <w:rFonts w:asciiTheme="minorHAnsi" w:hAnsiTheme="minorHAnsi" w:cstheme="minorHAnsi"/>
                <w:sz w:val="16"/>
                <w:szCs w:val="16"/>
                <w:highlight w:val="yellow"/>
              </w:rPr>
            </w:pPr>
            <w:r w:rsidRPr="003A1BA6">
              <w:rPr>
                <w:rFonts w:asciiTheme="minorHAnsi" w:hAnsiTheme="minorHAnsi" w:cstheme="minorHAnsi"/>
                <w:sz w:val="16"/>
                <w:szCs w:val="16"/>
              </w:rPr>
              <w:t>Results of inspections / audit.</w:t>
            </w:r>
          </w:p>
        </w:tc>
      </w:tr>
      <w:tr w:rsidR="00F055B1" w:rsidRPr="00D358A1" w:rsidTr="003A1BA6">
        <w:trPr>
          <w:cantSplit/>
          <w:jc w:val="center"/>
        </w:trPr>
        <w:tc>
          <w:tcPr>
            <w:tcW w:w="312" w:type="pct"/>
            <w:tcBorders>
              <w:bottom w:val="single" w:sz="4" w:space="0" w:color="auto"/>
            </w:tcBorders>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3</w:t>
            </w:r>
          </w:p>
        </w:tc>
        <w:tc>
          <w:tcPr>
            <w:tcW w:w="1530" w:type="pct"/>
            <w:tcBorders>
              <w:bottom w:val="single" w:sz="4" w:space="0" w:color="auto"/>
            </w:tcBorders>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Conduct pre-completion ethno-graphic study (consultation and/or field survey) to check for indigenous and heritage sites.</w:t>
            </w:r>
          </w:p>
        </w:tc>
        <w:tc>
          <w:tcPr>
            <w:tcW w:w="864" w:type="pct"/>
            <w:tcBorders>
              <w:bottom w:val="single" w:sz="4" w:space="0" w:color="auto"/>
            </w:tcBorders>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Tim Hill Heritage Management and Planning</w:t>
            </w:r>
          </w:p>
        </w:tc>
        <w:tc>
          <w:tcPr>
            <w:tcW w:w="690" w:type="pct"/>
            <w:tcBorders>
              <w:bottom w:val="single" w:sz="4" w:space="0" w:color="auto"/>
            </w:tcBorders>
            <w:shd w:val="clear" w:color="auto" w:fill="auto"/>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Section 6.9</w:t>
            </w:r>
          </w:p>
        </w:tc>
        <w:tc>
          <w:tcPr>
            <w:tcW w:w="1604" w:type="pct"/>
            <w:tcBorders>
              <w:bottom w:val="single" w:sz="4" w:space="0" w:color="auto"/>
            </w:tcBorders>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Operations to use existing tracks, campsite and drill pad.</w:t>
            </w:r>
          </w:p>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Operations will be limited to existing footprint, so no additional clearing will occur and no sites disturbed.</w:t>
            </w:r>
          </w:p>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Results of inspections / audit.</w:t>
            </w:r>
          </w:p>
        </w:tc>
      </w:tr>
      <w:tr w:rsidR="00F055B1" w:rsidRPr="00D358A1" w:rsidTr="003A1BA6">
        <w:trPr>
          <w:cantSplit/>
          <w:jc w:val="center"/>
        </w:trPr>
        <w:tc>
          <w:tcPr>
            <w:tcW w:w="312" w:type="pct"/>
            <w:tcBorders>
              <w:bottom w:val="single" w:sz="4" w:space="0" w:color="auto"/>
            </w:tcBorders>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4</w:t>
            </w:r>
          </w:p>
        </w:tc>
        <w:tc>
          <w:tcPr>
            <w:tcW w:w="1530" w:type="pct"/>
            <w:tcBorders>
              <w:bottom w:val="single" w:sz="4" w:space="0" w:color="auto"/>
            </w:tcBorders>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Prepare well and camp site locations while minimising disturbance of indigenous heritage sites based on outcomes of ethnographic study.</w:t>
            </w:r>
          </w:p>
        </w:tc>
        <w:tc>
          <w:tcPr>
            <w:tcW w:w="864" w:type="pct"/>
            <w:tcBorders>
              <w:bottom w:val="single" w:sz="4" w:space="0" w:color="auto"/>
            </w:tcBorders>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PFC D&amp;C Superintendent</w:t>
            </w:r>
          </w:p>
        </w:tc>
        <w:tc>
          <w:tcPr>
            <w:tcW w:w="690" w:type="pct"/>
            <w:tcBorders>
              <w:bottom w:val="single" w:sz="4" w:space="0" w:color="auto"/>
            </w:tcBorders>
            <w:shd w:val="clear" w:color="auto" w:fill="auto"/>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Section 6.9</w:t>
            </w:r>
          </w:p>
        </w:tc>
        <w:tc>
          <w:tcPr>
            <w:tcW w:w="1604" w:type="pct"/>
            <w:tcBorders>
              <w:bottom w:val="single" w:sz="4" w:space="0" w:color="auto"/>
            </w:tcBorders>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Report identifying cultural and heritage sensitivities within target drilling area.</w:t>
            </w:r>
          </w:p>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Existing infrastructure avoids known sites.</w:t>
            </w:r>
          </w:p>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Operations to use existing tracks, campsite and well site.</w:t>
            </w:r>
          </w:p>
          <w:p w:rsidR="00F055B1" w:rsidRPr="003A1BA6" w:rsidRDefault="00F055B1" w:rsidP="00092FE2">
            <w:pPr>
              <w:pStyle w:val="Tables"/>
              <w:rPr>
                <w:rFonts w:asciiTheme="minorHAnsi" w:hAnsiTheme="minorHAnsi" w:cstheme="minorHAnsi"/>
                <w:sz w:val="16"/>
                <w:szCs w:val="16"/>
                <w:highlight w:val="yellow"/>
              </w:rPr>
            </w:pPr>
            <w:r w:rsidRPr="003A1BA6">
              <w:rPr>
                <w:rFonts w:asciiTheme="minorHAnsi" w:hAnsiTheme="minorHAnsi" w:cstheme="minorHAnsi"/>
                <w:sz w:val="16"/>
                <w:szCs w:val="16"/>
              </w:rPr>
              <w:t>Operations will be limited to existing footprint, no additional clearing will occur and no sites disturbed.</w:t>
            </w:r>
          </w:p>
        </w:tc>
      </w:tr>
      <w:tr w:rsidR="00F055B1" w:rsidRPr="00D358A1" w:rsidTr="003A1BA6">
        <w:trPr>
          <w:cantSplit/>
          <w:jc w:val="center"/>
        </w:trPr>
        <w:tc>
          <w:tcPr>
            <w:tcW w:w="312" w:type="pct"/>
            <w:tcBorders>
              <w:top w:val="nil"/>
            </w:tcBorders>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5</w:t>
            </w:r>
          </w:p>
        </w:tc>
        <w:tc>
          <w:tcPr>
            <w:tcW w:w="1530" w:type="pct"/>
            <w:tcBorders>
              <w:top w:val="nil"/>
            </w:tcBorders>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Conduct consultation prior to the operation with relevant stakeholders and incorporate outcomes of consultation into management strategy.</w:t>
            </w:r>
          </w:p>
        </w:tc>
        <w:tc>
          <w:tcPr>
            <w:tcW w:w="864" w:type="pct"/>
            <w:tcBorders>
              <w:top w:val="nil"/>
            </w:tcBorders>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PFC D&amp;C Superintendent</w:t>
            </w:r>
          </w:p>
        </w:tc>
        <w:tc>
          <w:tcPr>
            <w:tcW w:w="690" w:type="pct"/>
            <w:tcBorders>
              <w:top w:val="nil"/>
            </w:tcBorders>
            <w:shd w:val="clear" w:color="auto" w:fill="auto"/>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Section 11</w:t>
            </w:r>
          </w:p>
        </w:tc>
        <w:tc>
          <w:tcPr>
            <w:tcW w:w="1604" w:type="pct"/>
            <w:tcBorders>
              <w:top w:val="nil"/>
            </w:tcBorders>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Completion and Testing EMP document shows outcomes of stakeholder consultation.</w:t>
            </w:r>
          </w:p>
        </w:tc>
      </w:tr>
      <w:tr w:rsidR="00F055B1" w:rsidRPr="00D358A1" w:rsidTr="003A1BA6">
        <w:trPr>
          <w:cantSplit/>
          <w:jc w:val="center"/>
        </w:trPr>
        <w:tc>
          <w:tcPr>
            <w:tcW w:w="312" w:type="pct"/>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lastRenderedPageBreak/>
              <w:t>6</w:t>
            </w:r>
          </w:p>
        </w:tc>
        <w:tc>
          <w:tcPr>
            <w:tcW w:w="1530" w:type="pct"/>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Obtain Hazard Analysis and Risk Assessment of operational aspects of the completion and testing program.</w:t>
            </w:r>
          </w:p>
        </w:tc>
        <w:tc>
          <w:tcPr>
            <w:tcW w:w="864" w:type="pct"/>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Manager Engineering</w:t>
            </w:r>
          </w:p>
        </w:tc>
        <w:tc>
          <w:tcPr>
            <w:tcW w:w="690" w:type="pct"/>
            <w:shd w:val="clear" w:color="auto" w:fill="auto"/>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Section 7</w:t>
            </w:r>
          </w:p>
        </w:tc>
        <w:tc>
          <w:tcPr>
            <w:tcW w:w="1604" w:type="pct"/>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Risk Matrix identifying, rating and mitigation of the specific operational risks of completion and testing.</w:t>
            </w:r>
          </w:p>
        </w:tc>
      </w:tr>
      <w:tr w:rsidR="00F055B1" w:rsidRPr="00D358A1" w:rsidTr="003A1BA6">
        <w:trPr>
          <w:cantSplit/>
          <w:jc w:val="center"/>
        </w:trPr>
        <w:tc>
          <w:tcPr>
            <w:tcW w:w="312" w:type="pct"/>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7</w:t>
            </w:r>
          </w:p>
        </w:tc>
        <w:tc>
          <w:tcPr>
            <w:tcW w:w="1530" w:type="pct"/>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Obtain written approval for completion and testing operations from relevant NT government departments.</w:t>
            </w:r>
          </w:p>
        </w:tc>
        <w:tc>
          <w:tcPr>
            <w:tcW w:w="864" w:type="pct"/>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PFC D&amp;C Superintendent</w:t>
            </w:r>
          </w:p>
        </w:tc>
        <w:tc>
          <w:tcPr>
            <w:tcW w:w="690" w:type="pct"/>
            <w:shd w:val="clear" w:color="auto" w:fill="auto"/>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Section 4.2</w:t>
            </w:r>
          </w:p>
        </w:tc>
        <w:tc>
          <w:tcPr>
            <w:tcW w:w="1604" w:type="pct"/>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 xml:space="preserve">Letter of approval from </w:t>
            </w:r>
            <w:proofErr w:type="spellStart"/>
            <w:r w:rsidRPr="003A1BA6">
              <w:rPr>
                <w:rFonts w:asciiTheme="minorHAnsi" w:hAnsiTheme="minorHAnsi" w:cstheme="minorHAnsi"/>
                <w:sz w:val="16"/>
                <w:szCs w:val="16"/>
              </w:rPr>
              <w:t>DoR.</w:t>
            </w:r>
            <w:proofErr w:type="spellEnd"/>
          </w:p>
        </w:tc>
      </w:tr>
      <w:tr w:rsidR="00F055B1" w:rsidRPr="00D358A1" w:rsidTr="003A1BA6">
        <w:trPr>
          <w:cantSplit/>
          <w:jc w:val="center"/>
        </w:trPr>
        <w:tc>
          <w:tcPr>
            <w:tcW w:w="312" w:type="pct"/>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8</w:t>
            </w:r>
          </w:p>
        </w:tc>
        <w:tc>
          <w:tcPr>
            <w:tcW w:w="1530" w:type="pct"/>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Inform public of proposed completion and testing works to minimise disturbance to traffic, landholders and local residents.</w:t>
            </w:r>
          </w:p>
        </w:tc>
        <w:tc>
          <w:tcPr>
            <w:tcW w:w="864" w:type="pct"/>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PFC D&amp;C Superintendent</w:t>
            </w:r>
          </w:p>
        </w:tc>
        <w:tc>
          <w:tcPr>
            <w:tcW w:w="690" w:type="pct"/>
            <w:shd w:val="clear" w:color="auto" w:fill="auto"/>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Section 11</w:t>
            </w:r>
          </w:p>
        </w:tc>
        <w:tc>
          <w:tcPr>
            <w:tcW w:w="1604" w:type="pct"/>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PFC records of communication; and/or Results of a compliance audit.</w:t>
            </w:r>
          </w:p>
        </w:tc>
      </w:tr>
      <w:tr w:rsidR="00F055B1" w:rsidRPr="00D358A1" w:rsidTr="003A1BA6">
        <w:trPr>
          <w:cantSplit/>
          <w:jc w:val="center"/>
        </w:trPr>
        <w:tc>
          <w:tcPr>
            <w:tcW w:w="312" w:type="pct"/>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9</w:t>
            </w:r>
          </w:p>
        </w:tc>
        <w:tc>
          <w:tcPr>
            <w:tcW w:w="1530" w:type="pct"/>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 xml:space="preserve">Review </w:t>
            </w:r>
            <w:r w:rsidRPr="003A1BA6">
              <w:rPr>
                <w:rFonts w:asciiTheme="minorHAnsi" w:hAnsiTheme="minorHAnsi" w:cstheme="minorHAnsi"/>
                <w:bCs w:val="0"/>
                <w:sz w:val="16"/>
                <w:szCs w:val="16"/>
              </w:rPr>
              <w:t>contractors</w:t>
            </w:r>
            <w:r w:rsidRPr="003A1BA6">
              <w:rPr>
                <w:rFonts w:asciiTheme="minorHAnsi" w:hAnsiTheme="minorHAnsi" w:cstheme="minorHAnsi"/>
                <w:sz w:val="16"/>
                <w:szCs w:val="16"/>
              </w:rPr>
              <w:t>’</w:t>
            </w:r>
            <w:r w:rsidRPr="003A1BA6">
              <w:rPr>
                <w:rFonts w:asciiTheme="minorHAnsi" w:hAnsiTheme="minorHAnsi" w:cstheme="minorHAnsi"/>
                <w:bCs w:val="0"/>
                <w:sz w:val="16"/>
                <w:szCs w:val="16"/>
              </w:rPr>
              <w:t xml:space="preserve"> HSE </w:t>
            </w:r>
            <w:r w:rsidRPr="003A1BA6">
              <w:rPr>
                <w:rFonts w:asciiTheme="minorHAnsi" w:hAnsiTheme="minorHAnsi" w:cstheme="minorHAnsi"/>
                <w:sz w:val="16"/>
                <w:szCs w:val="16"/>
              </w:rPr>
              <w:t xml:space="preserve">systems </w:t>
            </w:r>
            <w:r w:rsidRPr="003A1BA6">
              <w:rPr>
                <w:rFonts w:asciiTheme="minorHAnsi" w:hAnsiTheme="minorHAnsi" w:cstheme="minorHAnsi"/>
                <w:bCs w:val="0"/>
                <w:sz w:val="16"/>
                <w:szCs w:val="16"/>
              </w:rPr>
              <w:t>to ensure compliance with PFC HSEMP</w:t>
            </w:r>
            <w:r w:rsidRPr="003A1BA6">
              <w:rPr>
                <w:rFonts w:asciiTheme="minorHAnsi" w:hAnsiTheme="minorHAnsi" w:cstheme="minorHAnsi"/>
                <w:sz w:val="16"/>
                <w:szCs w:val="16"/>
              </w:rPr>
              <w:t xml:space="preserve"> requirements.</w:t>
            </w:r>
          </w:p>
        </w:tc>
        <w:tc>
          <w:tcPr>
            <w:tcW w:w="864" w:type="pct"/>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PFC D&amp;C Superintendent,</w:t>
            </w:r>
          </w:p>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 xml:space="preserve">Enterprise Risk Management Solutions </w:t>
            </w:r>
          </w:p>
        </w:tc>
        <w:tc>
          <w:tcPr>
            <w:tcW w:w="690" w:type="pct"/>
            <w:shd w:val="clear" w:color="auto" w:fill="auto"/>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Section 9</w:t>
            </w:r>
          </w:p>
        </w:tc>
        <w:tc>
          <w:tcPr>
            <w:tcW w:w="1604" w:type="pct"/>
            <w:shd w:val="clear" w:color="auto" w:fill="auto"/>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PFC and contractor HSE systems are bridged to ensure alignment and consistency.</w:t>
            </w:r>
          </w:p>
        </w:tc>
      </w:tr>
      <w:tr w:rsidR="00F055B1" w:rsidRPr="00D358A1" w:rsidTr="003A1BA6">
        <w:trPr>
          <w:cantSplit/>
          <w:jc w:val="center"/>
        </w:trPr>
        <w:tc>
          <w:tcPr>
            <w:tcW w:w="312" w:type="pct"/>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10</w:t>
            </w:r>
          </w:p>
        </w:tc>
        <w:tc>
          <w:tcPr>
            <w:tcW w:w="1530" w:type="pct"/>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Conduct safety and environmental induction of all personnel, highlighting the environmental sensitivities of the target area, and appropriate management practices.</w:t>
            </w:r>
          </w:p>
          <w:p w:rsidR="00F055B1" w:rsidRPr="003A1BA6" w:rsidRDefault="00F055B1" w:rsidP="00092FE2">
            <w:pPr>
              <w:pStyle w:val="Tables"/>
              <w:rPr>
                <w:rFonts w:asciiTheme="minorHAnsi" w:hAnsiTheme="minorHAnsi" w:cstheme="minorHAnsi"/>
                <w:sz w:val="16"/>
                <w:szCs w:val="16"/>
              </w:rPr>
            </w:pPr>
          </w:p>
        </w:tc>
        <w:tc>
          <w:tcPr>
            <w:tcW w:w="864" w:type="pct"/>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 xml:space="preserve">Operating Company Representative </w:t>
            </w:r>
          </w:p>
        </w:tc>
        <w:tc>
          <w:tcPr>
            <w:tcW w:w="690" w:type="pct"/>
            <w:shd w:val="clear" w:color="auto" w:fill="auto"/>
          </w:tcPr>
          <w:p w:rsidR="00F055B1" w:rsidRPr="003A1BA6" w:rsidRDefault="00F055B1" w:rsidP="007F4761">
            <w:pPr>
              <w:pStyle w:val="Tables"/>
              <w:rPr>
                <w:rFonts w:asciiTheme="minorHAnsi" w:hAnsiTheme="minorHAnsi" w:cstheme="minorHAnsi"/>
                <w:sz w:val="16"/>
                <w:szCs w:val="16"/>
              </w:rPr>
            </w:pPr>
          </w:p>
        </w:tc>
        <w:tc>
          <w:tcPr>
            <w:tcW w:w="1604" w:type="pct"/>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Records show that safety and environmental induction of all PFC and contractor personnel carried out.</w:t>
            </w:r>
          </w:p>
        </w:tc>
      </w:tr>
      <w:tr w:rsidR="00F055B1" w:rsidRPr="00D358A1" w:rsidTr="00F055B1">
        <w:trPr>
          <w:cantSplit/>
          <w:trHeight w:val="535"/>
          <w:jc w:val="center"/>
        </w:trPr>
        <w:tc>
          <w:tcPr>
            <w:tcW w:w="5000" w:type="pct"/>
            <w:gridSpan w:val="5"/>
            <w:shd w:val="clear" w:color="auto" w:fill="D9D9D9"/>
            <w:vAlign w:val="center"/>
          </w:tcPr>
          <w:p w:rsidR="00F055B1" w:rsidRPr="003A1BA6" w:rsidRDefault="00F055B1" w:rsidP="00092FE2">
            <w:pPr>
              <w:pStyle w:val="TableHeading"/>
              <w:rPr>
                <w:rFonts w:asciiTheme="minorHAnsi" w:hAnsiTheme="minorHAnsi" w:cstheme="minorHAnsi"/>
                <w:sz w:val="16"/>
                <w:szCs w:val="16"/>
              </w:rPr>
            </w:pPr>
            <w:r w:rsidRPr="003A1BA6">
              <w:rPr>
                <w:rFonts w:asciiTheme="minorHAnsi" w:hAnsiTheme="minorHAnsi" w:cstheme="minorHAnsi"/>
                <w:sz w:val="16"/>
                <w:szCs w:val="16"/>
              </w:rPr>
              <w:t>SITE PREPARATION</w:t>
            </w:r>
          </w:p>
        </w:tc>
      </w:tr>
      <w:tr w:rsidR="00F055B1" w:rsidRPr="00D358A1" w:rsidTr="003A1BA6">
        <w:trPr>
          <w:cantSplit/>
          <w:jc w:val="center"/>
        </w:trPr>
        <w:tc>
          <w:tcPr>
            <w:tcW w:w="312" w:type="pct"/>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11</w:t>
            </w:r>
          </w:p>
        </w:tc>
        <w:tc>
          <w:tcPr>
            <w:tcW w:w="1530" w:type="pct"/>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 xml:space="preserve">Ensure vehicles and equipment are washed down, inspected and free of weeds and soil prior to mobilisation to well site. </w:t>
            </w:r>
          </w:p>
        </w:tc>
        <w:tc>
          <w:tcPr>
            <w:tcW w:w="864" w:type="pct"/>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PFC D&amp;C Superintendent,</w:t>
            </w:r>
          </w:p>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Manager Engineering</w:t>
            </w:r>
          </w:p>
        </w:tc>
        <w:tc>
          <w:tcPr>
            <w:tcW w:w="690" w:type="pct"/>
            <w:shd w:val="clear" w:color="auto" w:fill="auto"/>
          </w:tcPr>
          <w:p w:rsidR="00F055B1" w:rsidRPr="003A1BA6" w:rsidRDefault="00F055B1" w:rsidP="00092FE2">
            <w:pPr>
              <w:pStyle w:val="Tables"/>
              <w:rPr>
                <w:rFonts w:asciiTheme="minorHAnsi" w:hAnsiTheme="minorHAnsi" w:cstheme="minorHAnsi"/>
                <w:sz w:val="16"/>
                <w:szCs w:val="16"/>
              </w:rPr>
            </w:pPr>
          </w:p>
        </w:tc>
        <w:tc>
          <w:tcPr>
            <w:tcW w:w="1604" w:type="pct"/>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Arrival Inspection records.</w:t>
            </w:r>
          </w:p>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Wash-down Checklist</w:t>
            </w:r>
          </w:p>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Results of a compliance audit.</w:t>
            </w:r>
          </w:p>
        </w:tc>
      </w:tr>
      <w:tr w:rsidR="00F055B1" w:rsidRPr="00D358A1" w:rsidTr="003A1BA6">
        <w:trPr>
          <w:cantSplit/>
          <w:jc w:val="center"/>
        </w:trPr>
        <w:tc>
          <w:tcPr>
            <w:tcW w:w="312" w:type="pct"/>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12</w:t>
            </w:r>
          </w:p>
        </w:tc>
        <w:tc>
          <w:tcPr>
            <w:tcW w:w="1530" w:type="pct"/>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Ensure that any cleared vegetation is stockpiled for site rehabilitation.</w:t>
            </w:r>
          </w:p>
        </w:tc>
        <w:tc>
          <w:tcPr>
            <w:tcW w:w="864" w:type="pct"/>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 xml:space="preserve">PFC D&amp;C Superintendent, </w:t>
            </w:r>
          </w:p>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Civil Supervisor</w:t>
            </w:r>
          </w:p>
        </w:tc>
        <w:tc>
          <w:tcPr>
            <w:tcW w:w="690" w:type="pct"/>
            <w:shd w:val="clear" w:color="auto" w:fill="auto"/>
          </w:tcPr>
          <w:p w:rsidR="00F055B1" w:rsidRPr="003A1BA6" w:rsidRDefault="00F055B1" w:rsidP="00092FE2">
            <w:pPr>
              <w:pStyle w:val="Tables"/>
              <w:rPr>
                <w:rFonts w:asciiTheme="minorHAnsi" w:hAnsiTheme="minorHAnsi" w:cstheme="minorHAnsi"/>
                <w:sz w:val="16"/>
                <w:szCs w:val="16"/>
              </w:rPr>
            </w:pPr>
          </w:p>
        </w:tc>
        <w:tc>
          <w:tcPr>
            <w:tcW w:w="1604" w:type="pct"/>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No additional clearing will occur.</w:t>
            </w:r>
          </w:p>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Results of a compliance audit.</w:t>
            </w:r>
          </w:p>
        </w:tc>
      </w:tr>
      <w:tr w:rsidR="00F055B1" w:rsidRPr="00D358A1" w:rsidTr="003A1BA6">
        <w:trPr>
          <w:cantSplit/>
          <w:jc w:val="center"/>
        </w:trPr>
        <w:tc>
          <w:tcPr>
            <w:tcW w:w="312" w:type="pct"/>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13</w:t>
            </w:r>
          </w:p>
        </w:tc>
        <w:tc>
          <w:tcPr>
            <w:tcW w:w="1530" w:type="pct"/>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Ensure that topsoil and subsoil are stockpiled separately for site rehabilitation and in low profile mounds to minimise erosion.</w:t>
            </w:r>
          </w:p>
        </w:tc>
        <w:tc>
          <w:tcPr>
            <w:tcW w:w="864" w:type="pct"/>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 xml:space="preserve">PFC D&amp;C Superintendent, </w:t>
            </w:r>
          </w:p>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Civil Supervisor</w:t>
            </w:r>
          </w:p>
        </w:tc>
        <w:tc>
          <w:tcPr>
            <w:tcW w:w="690" w:type="pct"/>
            <w:shd w:val="clear" w:color="auto" w:fill="auto"/>
          </w:tcPr>
          <w:p w:rsidR="00F055B1" w:rsidRPr="003A1BA6" w:rsidRDefault="00F055B1" w:rsidP="00092FE2">
            <w:pPr>
              <w:pStyle w:val="Tables"/>
              <w:rPr>
                <w:rFonts w:asciiTheme="minorHAnsi" w:hAnsiTheme="minorHAnsi" w:cstheme="minorHAnsi"/>
                <w:sz w:val="16"/>
                <w:szCs w:val="16"/>
              </w:rPr>
            </w:pPr>
          </w:p>
        </w:tc>
        <w:tc>
          <w:tcPr>
            <w:tcW w:w="1604" w:type="pct"/>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No additional clearing occurring.</w:t>
            </w:r>
          </w:p>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Results of a compliance audit.</w:t>
            </w:r>
          </w:p>
        </w:tc>
      </w:tr>
      <w:tr w:rsidR="00F055B1" w:rsidRPr="00D358A1" w:rsidTr="003A1BA6">
        <w:trPr>
          <w:cantSplit/>
          <w:jc w:val="center"/>
        </w:trPr>
        <w:tc>
          <w:tcPr>
            <w:tcW w:w="312" w:type="pct"/>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14</w:t>
            </w:r>
          </w:p>
        </w:tc>
        <w:tc>
          <w:tcPr>
            <w:tcW w:w="1530" w:type="pct"/>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 xml:space="preserve">Ensure a self </w:t>
            </w:r>
            <w:proofErr w:type="spellStart"/>
            <w:r w:rsidRPr="003A1BA6">
              <w:rPr>
                <w:rFonts w:asciiTheme="minorHAnsi" w:hAnsiTheme="minorHAnsi" w:cstheme="minorHAnsi"/>
                <w:sz w:val="16"/>
                <w:szCs w:val="16"/>
              </w:rPr>
              <w:t>bunded</w:t>
            </w:r>
            <w:proofErr w:type="spellEnd"/>
            <w:r w:rsidRPr="003A1BA6">
              <w:rPr>
                <w:rFonts w:asciiTheme="minorHAnsi" w:hAnsiTheme="minorHAnsi" w:cstheme="minorHAnsi"/>
                <w:sz w:val="16"/>
                <w:szCs w:val="16"/>
              </w:rPr>
              <w:t xml:space="preserve"> spill mat or drip tray is used during refuelling operations at the well site. A spill kit is to be available in the refuelling area(s) from construction until demobilisation and rehabilitation</w:t>
            </w:r>
          </w:p>
        </w:tc>
        <w:tc>
          <w:tcPr>
            <w:tcW w:w="864" w:type="pct"/>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 xml:space="preserve">Operating Company Representative </w:t>
            </w:r>
          </w:p>
        </w:tc>
        <w:tc>
          <w:tcPr>
            <w:tcW w:w="690" w:type="pct"/>
            <w:shd w:val="clear" w:color="auto" w:fill="auto"/>
          </w:tcPr>
          <w:p w:rsidR="00F055B1" w:rsidRPr="003A1BA6" w:rsidRDefault="00F055B1" w:rsidP="00092FE2">
            <w:pPr>
              <w:pStyle w:val="Tables"/>
              <w:rPr>
                <w:rFonts w:asciiTheme="minorHAnsi" w:hAnsiTheme="minorHAnsi" w:cstheme="minorHAnsi"/>
                <w:sz w:val="16"/>
                <w:szCs w:val="16"/>
              </w:rPr>
            </w:pPr>
          </w:p>
        </w:tc>
        <w:tc>
          <w:tcPr>
            <w:tcW w:w="1604" w:type="pct"/>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Results of a compliance audit.</w:t>
            </w:r>
          </w:p>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Daily inspection reports</w:t>
            </w:r>
          </w:p>
        </w:tc>
      </w:tr>
      <w:tr w:rsidR="00F055B1" w:rsidRPr="00D358A1" w:rsidTr="003A1BA6">
        <w:trPr>
          <w:cantSplit/>
          <w:jc w:val="center"/>
        </w:trPr>
        <w:tc>
          <w:tcPr>
            <w:tcW w:w="312" w:type="pct"/>
          </w:tcPr>
          <w:p w:rsidR="00F055B1" w:rsidRPr="003A1BA6" w:rsidRDefault="006A5BBC" w:rsidP="00483DEA">
            <w:pPr>
              <w:pStyle w:val="Tables"/>
              <w:rPr>
                <w:rFonts w:asciiTheme="minorHAnsi" w:hAnsiTheme="minorHAnsi" w:cstheme="minorHAnsi"/>
                <w:sz w:val="16"/>
                <w:szCs w:val="16"/>
              </w:rPr>
            </w:pPr>
            <w:r w:rsidRPr="003A1BA6">
              <w:rPr>
                <w:rFonts w:asciiTheme="minorHAnsi" w:hAnsiTheme="minorHAnsi" w:cstheme="minorHAnsi"/>
                <w:sz w:val="16"/>
                <w:szCs w:val="16"/>
              </w:rPr>
              <w:t>15</w:t>
            </w:r>
          </w:p>
        </w:tc>
        <w:tc>
          <w:tcPr>
            <w:tcW w:w="1530" w:type="pct"/>
          </w:tcPr>
          <w:p w:rsidR="00F055B1" w:rsidRPr="00D358A1"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 xml:space="preserve">Fire response equipment available during operations. All vehicles involved in operations will have a fire extinguisher in the vehicle. Fire response procedure contained within the ERP. </w:t>
            </w:r>
          </w:p>
          <w:p w:rsidR="006A5BBC" w:rsidRPr="003A1BA6" w:rsidRDefault="006A5BBC" w:rsidP="00092FE2">
            <w:pPr>
              <w:pStyle w:val="Tables"/>
              <w:rPr>
                <w:rFonts w:asciiTheme="minorHAnsi" w:hAnsiTheme="minorHAnsi" w:cstheme="minorHAnsi"/>
                <w:sz w:val="16"/>
                <w:szCs w:val="16"/>
              </w:rPr>
            </w:pPr>
          </w:p>
        </w:tc>
        <w:tc>
          <w:tcPr>
            <w:tcW w:w="864" w:type="pct"/>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 xml:space="preserve">Operating Company Representative </w:t>
            </w:r>
          </w:p>
        </w:tc>
        <w:tc>
          <w:tcPr>
            <w:tcW w:w="690" w:type="pct"/>
            <w:shd w:val="clear" w:color="auto" w:fill="auto"/>
          </w:tcPr>
          <w:p w:rsidR="00F055B1" w:rsidRPr="003A1BA6" w:rsidRDefault="00F055B1" w:rsidP="00092FE2">
            <w:pPr>
              <w:pStyle w:val="Tables"/>
              <w:rPr>
                <w:rFonts w:asciiTheme="minorHAnsi" w:hAnsiTheme="minorHAnsi" w:cstheme="minorHAnsi"/>
                <w:sz w:val="16"/>
                <w:szCs w:val="16"/>
              </w:rPr>
            </w:pPr>
          </w:p>
        </w:tc>
        <w:tc>
          <w:tcPr>
            <w:tcW w:w="1604" w:type="pct"/>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Results of a compliance audit.</w:t>
            </w:r>
          </w:p>
        </w:tc>
      </w:tr>
      <w:tr w:rsidR="00F055B1" w:rsidRPr="00D358A1" w:rsidTr="00F055B1">
        <w:trPr>
          <w:cantSplit/>
          <w:jc w:val="center"/>
        </w:trPr>
        <w:tc>
          <w:tcPr>
            <w:tcW w:w="5000" w:type="pct"/>
            <w:gridSpan w:val="5"/>
            <w:shd w:val="clear" w:color="auto" w:fill="D9D9D9"/>
          </w:tcPr>
          <w:p w:rsidR="00F055B1" w:rsidRPr="003A1BA6" w:rsidRDefault="00F055B1" w:rsidP="00092FE2">
            <w:pPr>
              <w:pStyle w:val="Tables"/>
              <w:rPr>
                <w:rFonts w:asciiTheme="minorHAnsi" w:hAnsiTheme="minorHAnsi" w:cstheme="minorHAnsi"/>
                <w:b/>
                <w:sz w:val="16"/>
                <w:szCs w:val="16"/>
              </w:rPr>
            </w:pPr>
            <w:r w:rsidRPr="003A1BA6">
              <w:rPr>
                <w:rFonts w:asciiTheme="minorHAnsi" w:hAnsiTheme="minorHAnsi" w:cstheme="minorHAnsi"/>
                <w:b/>
                <w:sz w:val="16"/>
                <w:szCs w:val="16"/>
              </w:rPr>
              <w:lastRenderedPageBreak/>
              <w:t>DURING COMPLETION AND TESTING OPERATIONS</w:t>
            </w:r>
          </w:p>
        </w:tc>
      </w:tr>
      <w:tr w:rsidR="00F055B1" w:rsidRPr="00D358A1" w:rsidTr="003A1BA6">
        <w:trPr>
          <w:cantSplit/>
          <w:jc w:val="center"/>
        </w:trPr>
        <w:tc>
          <w:tcPr>
            <w:tcW w:w="312" w:type="pct"/>
            <w:tcBorders>
              <w:top w:val="nil"/>
            </w:tcBorders>
          </w:tcPr>
          <w:p w:rsidR="00F055B1" w:rsidRPr="003A1BA6" w:rsidRDefault="006A5BBC" w:rsidP="00092FE2">
            <w:pPr>
              <w:pStyle w:val="Tables"/>
              <w:rPr>
                <w:rFonts w:asciiTheme="minorHAnsi" w:hAnsiTheme="minorHAnsi" w:cstheme="minorHAnsi"/>
                <w:sz w:val="16"/>
                <w:szCs w:val="16"/>
              </w:rPr>
            </w:pPr>
            <w:r w:rsidRPr="003A1BA6">
              <w:rPr>
                <w:rFonts w:asciiTheme="minorHAnsi" w:hAnsiTheme="minorHAnsi" w:cstheme="minorHAnsi"/>
                <w:sz w:val="16"/>
                <w:szCs w:val="16"/>
              </w:rPr>
              <w:t>16</w:t>
            </w:r>
          </w:p>
        </w:tc>
        <w:tc>
          <w:tcPr>
            <w:tcW w:w="1530" w:type="pct"/>
            <w:tcBorders>
              <w:top w:val="nil"/>
            </w:tcBorders>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Maintain written daily reports including details of any incidents, all relevant operational and technical data, list all personnel on-site, operational and standby activities, repair time due to breakdown, and other non-operational activities.</w:t>
            </w:r>
          </w:p>
        </w:tc>
        <w:tc>
          <w:tcPr>
            <w:tcW w:w="864" w:type="pct"/>
            <w:tcBorders>
              <w:top w:val="nil"/>
            </w:tcBorders>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Operating Company Representative</w:t>
            </w:r>
          </w:p>
        </w:tc>
        <w:tc>
          <w:tcPr>
            <w:tcW w:w="690" w:type="pct"/>
            <w:tcBorders>
              <w:top w:val="nil"/>
            </w:tcBorders>
            <w:shd w:val="clear" w:color="auto" w:fill="auto"/>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Section 10</w:t>
            </w:r>
          </w:p>
        </w:tc>
        <w:tc>
          <w:tcPr>
            <w:tcW w:w="1604" w:type="pct"/>
            <w:tcBorders>
              <w:top w:val="nil"/>
            </w:tcBorders>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Daily Reports.</w:t>
            </w:r>
          </w:p>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Results of a compliance audit.</w:t>
            </w:r>
          </w:p>
        </w:tc>
      </w:tr>
      <w:tr w:rsidR="006A5BBC" w:rsidRPr="00D358A1" w:rsidTr="003A1BA6">
        <w:trPr>
          <w:cantSplit/>
          <w:jc w:val="center"/>
        </w:trPr>
        <w:tc>
          <w:tcPr>
            <w:tcW w:w="312" w:type="pct"/>
          </w:tcPr>
          <w:p w:rsidR="006A5BBC" w:rsidRPr="003A1BA6" w:rsidRDefault="006A5BBC" w:rsidP="00092FE2">
            <w:pPr>
              <w:pStyle w:val="Tables"/>
              <w:rPr>
                <w:rFonts w:asciiTheme="minorHAnsi" w:hAnsiTheme="minorHAnsi" w:cstheme="minorHAnsi"/>
                <w:sz w:val="16"/>
                <w:szCs w:val="16"/>
              </w:rPr>
            </w:pPr>
            <w:r w:rsidRPr="003A1BA6">
              <w:rPr>
                <w:rFonts w:asciiTheme="minorHAnsi" w:hAnsiTheme="minorHAnsi" w:cstheme="minorHAnsi"/>
                <w:sz w:val="16"/>
                <w:szCs w:val="16"/>
              </w:rPr>
              <w:t>17</w:t>
            </w:r>
          </w:p>
        </w:tc>
        <w:tc>
          <w:tcPr>
            <w:tcW w:w="1530" w:type="pct"/>
          </w:tcPr>
          <w:p w:rsidR="006A5BBC" w:rsidRPr="003A1BA6" w:rsidRDefault="006A5BBC" w:rsidP="00092FE2">
            <w:pPr>
              <w:pStyle w:val="Tables"/>
              <w:rPr>
                <w:rFonts w:asciiTheme="minorHAnsi" w:hAnsiTheme="minorHAnsi" w:cstheme="minorHAnsi"/>
                <w:sz w:val="16"/>
                <w:szCs w:val="16"/>
              </w:rPr>
            </w:pPr>
            <w:r w:rsidRPr="003A1BA6">
              <w:rPr>
                <w:rFonts w:asciiTheme="minorHAnsi" w:hAnsiTheme="minorHAnsi" w:cstheme="minorHAnsi"/>
                <w:sz w:val="16"/>
                <w:szCs w:val="16"/>
              </w:rPr>
              <w:t xml:space="preserve">Ensure that all fracture </w:t>
            </w:r>
            <w:proofErr w:type="spellStart"/>
            <w:proofErr w:type="gramStart"/>
            <w:r w:rsidRPr="003A1BA6">
              <w:rPr>
                <w:rFonts w:asciiTheme="minorHAnsi" w:hAnsiTheme="minorHAnsi" w:cstheme="minorHAnsi"/>
                <w:sz w:val="16"/>
                <w:szCs w:val="16"/>
              </w:rPr>
              <w:t>proppants</w:t>
            </w:r>
            <w:proofErr w:type="spellEnd"/>
            <w:r w:rsidRPr="003A1BA6">
              <w:rPr>
                <w:rFonts w:asciiTheme="minorHAnsi" w:hAnsiTheme="minorHAnsi" w:cstheme="minorHAnsi"/>
                <w:sz w:val="16"/>
                <w:szCs w:val="16"/>
              </w:rPr>
              <w:t>,</w:t>
            </w:r>
            <w:proofErr w:type="gramEnd"/>
            <w:r w:rsidRPr="003A1BA6">
              <w:rPr>
                <w:rFonts w:asciiTheme="minorHAnsi" w:hAnsiTheme="minorHAnsi" w:cstheme="minorHAnsi"/>
                <w:sz w:val="16"/>
                <w:szCs w:val="16"/>
              </w:rPr>
              <w:t xml:space="preserve"> chemical and debris remain underground and isolated and are disposed of into a PVC lined sump during fracture program. </w:t>
            </w:r>
          </w:p>
          <w:p w:rsidR="006A5BBC" w:rsidRPr="003A1BA6" w:rsidRDefault="006A5BBC" w:rsidP="00092FE2">
            <w:pPr>
              <w:pStyle w:val="Tables"/>
              <w:rPr>
                <w:rFonts w:asciiTheme="minorHAnsi" w:hAnsiTheme="minorHAnsi" w:cstheme="minorHAnsi"/>
                <w:sz w:val="16"/>
                <w:szCs w:val="16"/>
              </w:rPr>
            </w:pPr>
            <w:r w:rsidRPr="003A1BA6">
              <w:rPr>
                <w:rFonts w:asciiTheme="minorHAnsi" w:hAnsiTheme="minorHAnsi" w:cstheme="minorHAnsi"/>
                <w:sz w:val="16"/>
                <w:szCs w:val="16"/>
              </w:rPr>
              <w:t>Returned fracturing fluids will be tested to determine suitable disposal methods with a preference for onsite treatment through evaporation where possible while meeting the appropriate quality and regulatory requirements.  Where it is not viable to achieve onsite treatment of returned fluids they will be transported and disposed of by a licensed waste contractor.</w:t>
            </w:r>
          </w:p>
          <w:p w:rsidR="006A5BBC" w:rsidRPr="003A1BA6" w:rsidRDefault="006A5BBC" w:rsidP="00092FE2">
            <w:pPr>
              <w:pStyle w:val="Tables"/>
              <w:rPr>
                <w:rFonts w:asciiTheme="minorHAnsi" w:hAnsiTheme="minorHAnsi" w:cstheme="minorHAnsi"/>
                <w:sz w:val="16"/>
                <w:szCs w:val="16"/>
              </w:rPr>
            </w:pPr>
            <w:r w:rsidRPr="003A1BA6">
              <w:rPr>
                <w:rFonts w:asciiTheme="minorHAnsi" w:hAnsiTheme="minorHAnsi" w:cstheme="minorHAnsi"/>
                <w:sz w:val="16"/>
                <w:szCs w:val="16"/>
              </w:rPr>
              <w:t>In addition produced hydraulic fracturing fluids may be re-injected into a suitable formation isolated from Production Aquifers in accordance with regulatory requirements and approvals</w:t>
            </w:r>
          </w:p>
        </w:tc>
        <w:tc>
          <w:tcPr>
            <w:tcW w:w="864" w:type="pct"/>
          </w:tcPr>
          <w:p w:rsidR="006A5BBC" w:rsidRPr="003A1BA6" w:rsidRDefault="006A5BBC" w:rsidP="00092FE2">
            <w:pPr>
              <w:pStyle w:val="Tables"/>
              <w:rPr>
                <w:rFonts w:asciiTheme="minorHAnsi" w:hAnsiTheme="minorHAnsi" w:cstheme="minorHAnsi"/>
                <w:sz w:val="16"/>
                <w:szCs w:val="16"/>
              </w:rPr>
            </w:pPr>
            <w:r w:rsidRPr="003A1BA6">
              <w:rPr>
                <w:rFonts w:asciiTheme="minorHAnsi" w:hAnsiTheme="minorHAnsi" w:cstheme="minorHAnsi"/>
                <w:sz w:val="16"/>
                <w:szCs w:val="16"/>
              </w:rPr>
              <w:t xml:space="preserve">Operating Company Representative </w:t>
            </w:r>
          </w:p>
        </w:tc>
        <w:tc>
          <w:tcPr>
            <w:tcW w:w="690" w:type="pct"/>
            <w:shd w:val="clear" w:color="auto" w:fill="auto"/>
          </w:tcPr>
          <w:p w:rsidR="006A5BBC" w:rsidRPr="003A1BA6" w:rsidRDefault="006A5BBC" w:rsidP="007F4761">
            <w:pPr>
              <w:pStyle w:val="Tables"/>
              <w:rPr>
                <w:rFonts w:asciiTheme="minorHAnsi" w:hAnsiTheme="minorHAnsi" w:cstheme="minorHAnsi"/>
                <w:sz w:val="16"/>
                <w:szCs w:val="16"/>
              </w:rPr>
            </w:pPr>
          </w:p>
        </w:tc>
        <w:tc>
          <w:tcPr>
            <w:tcW w:w="1604" w:type="pct"/>
          </w:tcPr>
          <w:p w:rsidR="006A5BBC" w:rsidRPr="003A1BA6" w:rsidRDefault="006A5BBC" w:rsidP="00092FE2">
            <w:pPr>
              <w:pStyle w:val="Tables"/>
              <w:rPr>
                <w:rFonts w:asciiTheme="minorHAnsi" w:hAnsiTheme="minorHAnsi" w:cstheme="minorHAnsi"/>
                <w:sz w:val="16"/>
                <w:szCs w:val="16"/>
              </w:rPr>
            </w:pPr>
            <w:r w:rsidRPr="003A1BA6">
              <w:rPr>
                <w:rFonts w:asciiTheme="minorHAnsi" w:hAnsiTheme="minorHAnsi" w:cstheme="minorHAnsi"/>
                <w:sz w:val="16"/>
                <w:szCs w:val="16"/>
              </w:rPr>
              <w:t>Daily Reports.</w:t>
            </w:r>
          </w:p>
          <w:p w:rsidR="006A5BBC" w:rsidRPr="003A1BA6" w:rsidRDefault="006A5BBC" w:rsidP="00092FE2">
            <w:pPr>
              <w:pStyle w:val="Tables"/>
              <w:rPr>
                <w:rFonts w:asciiTheme="minorHAnsi" w:hAnsiTheme="minorHAnsi" w:cstheme="minorHAnsi"/>
                <w:sz w:val="16"/>
                <w:szCs w:val="16"/>
              </w:rPr>
            </w:pPr>
            <w:r w:rsidRPr="003A1BA6">
              <w:rPr>
                <w:rFonts w:asciiTheme="minorHAnsi" w:hAnsiTheme="minorHAnsi" w:cstheme="minorHAnsi"/>
                <w:sz w:val="16"/>
                <w:szCs w:val="16"/>
              </w:rPr>
              <w:t>Results of a compliance audit.</w:t>
            </w:r>
          </w:p>
        </w:tc>
      </w:tr>
      <w:tr w:rsidR="006A5BBC" w:rsidRPr="00D358A1" w:rsidTr="003A1BA6">
        <w:trPr>
          <w:cantSplit/>
          <w:jc w:val="center"/>
        </w:trPr>
        <w:tc>
          <w:tcPr>
            <w:tcW w:w="312" w:type="pct"/>
          </w:tcPr>
          <w:p w:rsidR="006A5BBC" w:rsidRPr="003A1BA6" w:rsidRDefault="006A5BBC" w:rsidP="00092FE2">
            <w:pPr>
              <w:pStyle w:val="Tables"/>
              <w:rPr>
                <w:rFonts w:asciiTheme="minorHAnsi" w:hAnsiTheme="minorHAnsi" w:cstheme="minorHAnsi"/>
                <w:sz w:val="16"/>
                <w:szCs w:val="16"/>
              </w:rPr>
            </w:pPr>
            <w:r w:rsidRPr="003A1BA6">
              <w:rPr>
                <w:rFonts w:asciiTheme="minorHAnsi" w:hAnsiTheme="minorHAnsi" w:cstheme="minorHAnsi"/>
                <w:sz w:val="16"/>
                <w:szCs w:val="16"/>
              </w:rPr>
              <w:t>18</w:t>
            </w:r>
          </w:p>
        </w:tc>
        <w:tc>
          <w:tcPr>
            <w:tcW w:w="1530" w:type="pct"/>
          </w:tcPr>
          <w:p w:rsidR="006A5BBC" w:rsidRPr="003A1BA6" w:rsidRDefault="006A5BBC" w:rsidP="00092FE2">
            <w:pPr>
              <w:pStyle w:val="Tables"/>
              <w:rPr>
                <w:rFonts w:asciiTheme="minorHAnsi" w:hAnsiTheme="minorHAnsi" w:cstheme="minorHAnsi"/>
                <w:sz w:val="16"/>
                <w:szCs w:val="16"/>
              </w:rPr>
            </w:pPr>
            <w:r w:rsidRPr="003A1BA6">
              <w:rPr>
                <w:rFonts w:asciiTheme="minorHAnsi" w:hAnsiTheme="minorHAnsi" w:cstheme="minorHAnsi"/>
                <w:sz w:val="16"/>
                <w:szCs w:val="16"/>
              </w:rPr>
              <w:t xml:space="preserve">Ensure that fuel, lubricants and chemicals are stored appropriately in lined and </w:t>
            </w:r>
            <w:proofErr w:type="spellStart"/>
            <w:r w:rsidRPr="003A1BA6">
              <w:rPr>
                <w:rFonts w:asciiTheme="minorHAnsi" w:hAnsiTheme="minorHAnsi" w:cstheme="minorHAnsi"/>
                <w:sz w:val="16"/>
                <w:szCs w:val="16"/>
              </w:rPr>
              <w:t>bunded</w:t>
            </w:r>
            <w:proofErr w:type="spellEnd"/>
            <w:r w:rsidRPr="003A1BA6">
              <w:rPr>
                <w:rFonts w:asciiTheme="minorHAnsi" w:hAnsiTheme="minorHAnsi" w:cstheme="minorHAnsi"/>
                <w:sz w:val="16"/>
                <w:szCs w:val="16"/>
              </w:rPr>
              <w:t xml:space="preserve"> areas and are transported, handled and used in accordance with relevant MSDS.</w:t>
            </w:r>
          </w:p>
        </w:tc>
        <w:tc>
          <w:tcPr>
            <w:tcW w:w="864" w:type="pct"/>
          </w:tcPr>
          <w:p w:rsidR="006A5BBC" w:rsidRPr="003A1BA6" w:rsidRDefault="006A5BBC" w:rsidP="00092FE2">
            <w:pPr>
              <w:pStyle w:val="Tables"/>
              <w:rPr>
                <w:rFonts w:asciiTheme="minorHAnsi" w:hAnsiTheme="minorHAnsi" w:cstheme="minorHAnsi"/>
                <w:sz w:val="16"/>
                <w:szCs w:val="16"/>
              </w:rPr>
            </w:pPr>
            <w:r w:rsidRPr="003A1BA6">
              <w:rPr>
                <w:rFonts w:asciiTheme="minorHAnsi" w:hAnsiTheme="minorHAnsi" w:cstheme="minorHAnsi"/>
                <w:sz w:val="16"/>
                <w:szCs w:val="16"/>
              </w:rPr>
              <w:t xml:space="preserve">Operating Company Representative </w:t>
            </w:r>
          </w:p>
        </w:tc>
        <w:tc>
          <w:tcPr>
            <w:tcW w:w="690" w:type="pct"/>
            <w:shd w:val="clear" w:color="auto" w:fill="auto"/>
          </w:tcPr>
          <w:p w:rsidR="006A5BBC" w:rsidRPr="003A1BA6" w:rsidRDefault="006A5BBC" w:rsidP="00092FE2">
            <w:pPr>
              <w:pStyle w:val="Tables"/>
              <w:rPr>
                <w:rFonts w:asciiTheme="minorHAnsi" w:hAnsiTheme="minorHAnsi" w:cstheme="minorHAnsi"/>
                <w:sz w:val="16"/>
                <w:szCs w:val="16"/>
              </w:rPr>
            </w:pPr>
          </w:p>
        </w:tc>
        <w:tc>
          <w:tcPr>
            <w:tcW w:w="1604" w:type="pct"/>
          </w:tcPr>
          <w:p w:rsidR="006A5BBC" w:rsidRPr="003A1BA6" w:rsidRDefault="006A5BBC" w:rsidP="00092FE2">
            <w:pPr>
              <w:pStyle w:val="Tables"/>
              <w:rPr>
                <w:rFonts w:asciiTheme="minorHAnsi" w:hAnsiTheme="minorHAnsi" w:cstheme="minorHAnsi"/>
                <w:sz w:val="16"/>
                <w:szCs w:val="16"/>
              </w:rPr>
            </w:pPr>
            <w:r w:rsidRPr="003A1BA6">
              <w:rPr>
                <w:rFonts w:asciiTheme="minorHAnsi" w:hAnsiTheme="minorHAnsi" w:cstheme="minorHAnsi"/>
                <w:sz w:val="16"/>
                <w:szCs w:val="16"/>
              </w:rPr>
              <w:t>Results of a compliance audit.</w:t>
            </w:r>
          </w:p>
        </w:tc>
      </w:tr>
      <w:tr w:rsidR="006A5BBC" w:rsidRPr="00D358A1" w:rsidTr="003A1BA6">
        <w:trPr>
          <w:cantSplit/>
          <w:jc w:val="center"/>
        </w:trPr>
        <w:tc>
          <w:tcPr>
            <w:tcW w:w="312" w:type="pct"/>
          </w:tcPr>
          <w:p w:rsidR="006A5BBC" w:rsidRPr="003A1BA6" w:rsidRDefault="006A5BBC" w:rsidP="00092FE2">
            <w:pPr>
              <w:pStyle w:val="Tables"/>
              <w:rPr>
                <w:rFonts w:asciiTheme="minorHAnsi" w:hAnsiTheme="minorHAnsi" w:cstheme="minorHAnsi"/>
                <w:sz w:val="16"/>
                <w:szCs w:val="16"/>
              </w:rPr>
            </w:pPr>
            <w:r w:rsidRPr="003A1BA6">
              <w:rPr>
                <w:rFonts w:asciiTheme="minorHAnsi" w:hAnsiTheme="minorHAnsi" w:cstheme="minorHAnsi"/>
                <w:sz w:val="16"/>
                <w:szCs w:val="16"/>
              </w:rPr>
              <w:t>19</w:t>
            </w:r>
          </w:p>
        </w:tc>
        <w:tc>
          <w:tcPr>
            <w:tcW w:w="1530" w:type="pct"/>
          </w:tcPr>
          <w:p w:rsidR="006A5BBC" w:rsidRPr="003A1BA6" w:rsidRDefault="006A5BBC" w:rsidP="00092FE2">
            <w:pPr>
              <w:pStyle w:val="Tables"/>
              <w:rPr>
                <w:rFonts w:asciiTheme="minorHAnsi" w:hAnsiTheme="minorHAnsi" w:cstheme="minorHAnsi"/>
                <w:sz w:val="16"/>
                <w:szCs w:val="16"/>
              </w:rPr>
            </w:pPr>
            <w:r w:rsidRPr="003A1BA6">
              <w:rPr>
                <w:rFonts w:asciiTheme="minorHAnsi" w:hAnsiTheme="minorHAnsi" w:cstheme="minorHAnsi"/>
                <w:sz w:val="16"/>
                <w:szCs w:val="16"/>
              </w:rPr>
              <w:t>Ensure that the Emergency Response Plan, Spill Contingency Plan for fracturing operations and appropriate spill clean-up equipment are onsite and available in relevant areas.</w:t>
            </w:r>
          </w:p>
        </w:tc>
        <w:tc>
          <w:tcPr>
            <w:tcW w:w="864" w:type="pct"/>
          </w:tcPr>
          <w:p w:rsidR="006A5BBC" w:rsidRPr="003A1BA6" w:rsidRDefault="006A5BBC" w:rsidP="00092FE2">
            <w:pPr>
              <w:pStyle w:val="Tables"/>
              <w:rPr>
                <w:rFonts w:asciiTheme="minorHAnsi" w:hAnsiTheme="minorHAnsi" w:cstheme="minorHAnsi"/>
                <w:sz w:val="16"/>
                <w:szCs w:val="16"/>
              </w:rPr>
            </w:pPr>
            <w:r w:rsidRPr="003A1BA6">
              <w:rPr>
                <w:rFonts w:asciiTheme="minorHAnsi" w:hAnsiTheme="minorHAnsi" w:cstheme="minorHAnsi"/>
                <w:sz w:val="16"/>
                <w:szCs w:val="16"/>
              </w:rPr>
              <w:t xml:space="preserve">Operating Company Representative </w:t>
            </w:r>
          </w:p>
        </w:tc>
        <w:tc>
          <w:tcPr>
            <w:tcW w:w="690" w:type="pct"/>
            <w:shd w:val="clear" w:color="auto" w:fill="auto"/>
          </w:tcPr>
          <w:p w:rsidR="006A5BBC" w:rsidRPr="003A1BA6" w:rsidRDefault="006A5BBC" w:rsidP="00092FE2">
            <w:pPr>
              <w:pStyle w:val="Tables"/>
              <w:rPr>
                <w:rFonts w:asciiTheme="minorHAnsi" w:hAnsiTheme="minorHAnsi" w:cstheme="minorHAnsi"/>
                <w:sz w:val="16"/>
                <w:szCs w:val="16"/>
              </w:rPr>
            </w:pPr>
          </w:p>
        </w:tc>
        <w:tc>
          <w:tcPr>
            <w:tcW w:w="1604" w:type="pct"/>
          </w:tcPr>
          <w:p w:rsidR="006A5BBC" w:rsidRPr="003A1BA6" w:rsidRDefault="006A5BBC" w:rsidP="00092FE2">
            <w:pPr>
              <w:pStyle w:val="Tables"/>
              <w:rPr>
                <w:rFonts w:asciiTheme="minorHAnsi" w:hAnsiTheme="minorHAnsi" w:cstheme="minorHAnsi"/>
                <w:sz w:val="16"/>
                <w:szCs w:val="16"/>
              </w:rPr>
            </w:pPr>
            <w:r w:rsidRPr="003A1BA6">
              <w:rPr>
                <w:rFonts w:asciiTheme="minorHAnsi" w:hAnsiTheme="minorHAnsi" w:cstheme="minorHAnsi"/>
                <w:sz w:val="16"/>
                <w:szCs w:val="16"/>
              </w:rPr>
              <w:t>Results of a compliance audit.</w:t>
            </w:r>
          </w:p>
        </w:tc>
      </w:tr>
      <w:tr w:rsidR="006A5BBC" w:rsidRPr="00D358A1" w:rsidTr="003A1BA6">
        <w:trPr>
          <w:cantSplit/>
          <w:jc w:val="center"/>
        </w:trPr>
        <w:tc>
          <w:tcPr>
            <w:tcW w:w="312" w:type="pct"/>
          </w:tcPr>
          <w:p w:rsidR="006A5BBC" w:rsidRPr="003A1BA6" w:rsidRDefault="006A5BBC" w:rsidP="00092FE2">
            <w:pPr>
              <w:pStyle w:val="Tables"/>
              <w:rPr>
                <w:rFonts w:asciiTheme="minorHAnsi" w:hAnsiTheme="minorHAnsi" w:cstheme="minorHAnsi"/>
                <w:sz w:val="16"/>
                <w:szCs w:val="16"/>
              </w:rPr>
            </w:pPr>
            <w:r w:rsidRPr="003A1BA6">
              <w:rPr>
                <w:rFonts w:asciiTheme="minorHAnsi" w:hAnsiTheme="minorHAnsi" w:cstheme="minorHAnsi"/>
                <w:sz w:val="16"/>
                <w:szCs w:val="16"/>
              </w:rPr>
              <w:t>20</w:t>
            </w:r>
          </w:p>
        </w:tc>
        <w:tc>
          <w:tcPr>
            <w:tcW w:w="1530" w:type="pct"/>
          </w:tcPr>
          <w:p w:rsidR="006A5BBC" w:rsidRPr="003A1BA6" w:rsidRDefault="006A5BBC" w:rsidP="00092FE2">
            <w:pPr>
              <w:pStyle w:val="Tables"/>
              <w:rPr>
                <w:rFonts w:asciiTheme="minorHAnsi" w:hAnsiTheme="minorHAnsi" w:cstheme="minorHAnsi"/>
                <w:sz w:val="16"/>
                <w:szCs w:val="16"/>
              </w:rPr>
            </w:pPr>
            <w:r w:rsidRPr="003A1BA6">
              <w:rPr>
                <w:rFonts w:asciiTheme="minorHAnsi" w:hAnsiTheme="minorHAnsi" w:cstheme="minorHAnsi"/>
                <w:sz w:val="16"/>
                <w:szCs w:val="16"/>
              </w:rPr>
              <w:t>Report as soon as practicable to DoR any spillages of hydrocarbons greater than 80 L in areas of inland waters and 300 L in other areas, and 500 m</w:t>
            </w:r>
            <w:r w:rsidRPr="003A1BA6">
              <w:rPr>
                <w:rFonts w:asciiTheme="minorHAnsi" w:hAnsiTheme="minorHAnsi" w:cstheme="minorHAnsi"/>
                <w:sz w:val="16"/>
                <w:szCs w:val="16"/>
                <w:vertAlign w:val="superscript"/>
              </w:rPr>
              <w:t>3</w:t>
            </w:r>
            <w:r w:rsidRPr="003A1BA6">
              <w:rPr>
                <w:rFonts w:asciiTheme="minorHAnsi" w:hAnsiTheme="minorHAnsi" w:cstheme="minorHAnsi"/>
                <w:sz w:val="16"/>
                <w:szCs w:val="16"/>
              </w:rPr>
              <w:t xml:space="preserve"> if petroleum is in gaseous form as required under the Schedule.</w:t>
            </w:r>
          </w:p>
        </w:tc>
        <w:tc>
          <w:tcPr>
            <w:tcW w:w="864" w:type="pct"/>
          </w:tcPr>
          <w:p w:rsidR="006A5BBC" w:rsidRPr="003A1BA6" w:rsidRDefault="006A5BBC" w:rsidP="00092FE2">
            <w:pPr>
              <w:pStyle w:val="Tables"/>
              <w:rPr>
                <w:rFonts w:asciiTheme="minorHAnsi" w:hAnsiTheme="minorHAnsi" w:cstheme="minorHAnsi"/>
                <w:sz w:val="16"/>
                <w:szCs w:val="16"/>
              </w:rPr>
            </w:pPr>
            <w:r w:rsidRPr="003A1BA6">
              <w:rPr>
                <w:rFonts w:asciiTheme="minorHAnsi" w:hAnsiTheme="minorHAnsi" w:cstheme="minorHAnsi"/>
                <w:sz w:val="16"/>
                <w:szCs w:val="16"/>
              </w:rPr>
              <w:t xml:space="preserve">Operating Company Representative </w:t>
            </w:r>
          </w:p>
        </w:tc>
        <w:tc>
          <w:tcPr>
            <w:tcW w:w="690" w:type="pct"/>
            <w:shd w:val="clear" w:color="auto" w:fill="auto"/>
          </w:tcPr>
          <w:p w:rsidR="006A5BBC" w:rsidRPr="003A1BA6" w:rsidRDefault="006A5BBC" w:rsidP="00092FE2">
            <w:pPr>
              <w:pStyle w:val="Tables"/>
              <w:rPr>
                <w:rFonts w:asciiTheme="minorHAnsi" w:hAnsiTheme="minorHAnsi" w:cstheme="minorHAnsi"/>
                <w:sz w:val="16"/>
                <w:szCs w:val="16"/>
              </w:rPr>
            </w:pPr>
          </w:p>
        </w:tc>
        <w:tc>
          <w:tcPr>
            <w:tcW w:w="1604" w:type="pct"/>
          </w:tcPr>
          <w:p w:rsidR="006A5BBC" w:rsidRPr="003A1BA6" w:rsidRDefault="006A5BBC" w:rsidP="00092FE2">
            <w:pPr>
              <w:pStyle w:val="Tables"/>
              <w:rPr>
                <w:rFonts w:asciiTheme="minorHAnsi" w:hAnsiTheme="minorHAnsi" w:cstheme="minorHAnsi"/>
                <w:sz w:val="16"/>
                <w:szCs w:val="16"/>
              </w:rPr>
            </w:pPr>
            <w:r w:rsidRPr="003A1BA6">
              <w:rPr>
                <w:rFonts w:asciiTheme="minorHAnsi" w:hAnsiTheme="minorHAnsi" w:cstheme="minorHAnsi"/>
                <w:sz w:val="16"/>
                <w:szCs w:val="16"/>
              </w:rPr>
              <w:t>Records of incident reports.</w:t>
            </w:r>
          </w:p>
        </w:tc>
      </w:tr>
      <w:tr w:rsidR="006A5BBC" w:rsidRPr="00D358A1" w:rsidTr="003A1BA6">
        <w:trPr>
          <w:cantSplit/>
          <w:jc w:val="center"/>
        </w:trPr>
        <w:tc>
          <w:tcPr>
            <w:tcW w:w="312" w:type="pct"/>
          </w:tcPr>
          <w:p w:rsidR="006A5BBC" w:rsidRPr="003A1BA6" w:rsidRDefault="006A5BBC" w:rsidP="00092FE2">
            <w:pPr>
              <w:pStyle w:val="Tables"/>
              <w:rPr>
                <w:rFonts w:asciiTheme="minorHAnsi" w:hAnsiTheme="minorHAnsi" w:cstheme="minorHAnsi"/>
                <w:sz w:val="16"/>
                <w:szCs w:val="16"/>
              </w:rPr>
            </w:pPr>
            <w:r w:rsidRPr="003A1BA6">
              <w:rPr>
                <w:rFonts w:asciiTheme="minorHAnsi" w:hAnsiTheme="minorHAnsi" w:cstheme="minorHAnsi"/>
                <w:sz w:val="16"/>
                <w:szCs w:val="16"/>
              </w:rPr>
              <w:t>21</w:t>
            </w:r>
          </w:p>
        </w:tc>
        <w:tc>
          <w:tcPr>
            <w:tcW w:w="1530" w:type="pct"/>
          </w:tcPr>
          <w:p w:rsidR="006A5BBC" w:rsidRPr="003A1BA6" w:rsidRDefault="006A5BBC" w:rsidP="00092FE2">
            <w:pPr>
              <w:pStyle w:val="Tables"/>
              <w:rPr>
                <w:rFonts w:asciiTheme="minorHAnsi" w:hAnsiTheme="minorHAnsi" w:cstheme="minorHAnsi"/>
                <w:sz w:val="16"/>
                <w:szCs w:val="16"/>
              </w:rPr>
            </w:pPr>
            <w:r w:rsidRPr="003A1BA6">
              <w:rPr>
                <w:rFonts w:asciiTheme="minorHAnsi" w:hAnsiTheme="minorHAnsi" w:cstheme="minorHAnsi"/>
                <w:sz w:val="16"/>
                <w:szCs w:val="16"/>
              </w:rPr>
              <w:t>Maintain a log of wastes generated including type and volumes.</w:t>
            </w:r>
          </w:p>
        </w:tc>
        <w:tc>
          <w:tcPr>
            <w:tcW w:w="864" w:type="pct"/>
          </w:tcPr>
          <w:p w:rsidR="006A5BBC" w:rsidRPr="003A1BA6" w:rsidRDefault="006A5BBC" w:rsidP="00092FE2">
            <w:pPr>
              <w:pStyle w:val="Tables"/>
              <w:rPr>
                <w:rFonts w:asciiTheme="minorHAnsi" w:hAnsiTheme="minorHAnsi" w:cstheme="minorHAnsi"/>
                <w:sz w:val="16"/>
                <w:szCs w:val="16"/>
              </w:rPr>
            </w:pPr>
            <w:r w:rsidRPr="003A1BA6">
              <w:rPr>
                <w:rFonts w:asciiTheme="minorHAnsi" w:hAnsiTheme="minorHAnsi" w:cstheme="minorHAnsi"/>
                <w:sz w:val="16"/>
                <w:szCs w:val="16"/>
              </w:rPr>
              <w:t>Operating Company Representative</w:t>
            </w:r>
          </w:p>
        </w:tc>
        <w:tc>
          <w:tcPr>
            <w:tcW w:w="690" w:type="pct"/>
            <w:shd w:val="clear" w:color="auto" w:fill="auto"/>
          </w:tcPr>
          <w:p w:rsidR="006A5BBC" w:rsidRPr="003A1BA6" w:rsidRDefault="006A5BBC" w:rsidP="00092FE2">
            <w:pPr>
              <w:pStyle w:val="Tables"/>
              <w:rPr>
                <w:rFonts w:asciiTheme="minorHAnsi" w:hAnsiTheme="minorHAnsi" w:cstheme="minorHAnsi"/>
                <w:sz w:val="16"/>
                <w:szCs w:val="16"/>
              </w:rPr>
            </w:pPr>
          </w:p>
        </w:tc>
        <w:tc>
          <w:tcPr>
            <w:tcW w:w="1604" w:type="pct"/>
          </w:tcPr>
          <w:p w:rsidR="006A5BBC" w:rsidRPr="003A1BA6" w:rsidRDefault="006A5BBC" w:rsidP="00092FE2">
            <w:pPr>
              <w:pStyle w:val="Tables"/>
              <w:rPr>
                <w:rFonts w:asciiTheme="minorHAnsi" w:hAnsiTheme="minorHAnsi" w:cstheme="minorHAnsi"/>
                <w:sz w:val="16"/>
                <w:szCs w:val="16"/>
              </w:rPr>
            </w:pPr>
            <w:r w:rsidRPr="003A1BA6">
              <w:rPr>
                <w:rFonts w:asciiTheme="minorHAnsi" w:hAnsiTheme="minorHAnsi" w:cstheme="minorHAnsi"/>
                <w:sz w:val="16"/>
                <w:szCs w:val="16"/>
              </w:rPr>
              <w:t>Records of wastes generated.</w:t>
            </w:r>
          </w:p>
          <w:p w:rsidR="006A5BBC" w:rsidRPr="003A1BA6" w:rsidRDefault="006A5BBC" w:rsidP="00092FE2">
            <w:pPr>
              <w:pStyle w:val="Tables"/>
              <w:rPr>
                <w:rFonts w:asciiTheme="minorHAnsi" w:hAnsiTheme="minorHAnsi" w:cstheme="minorHAnsi"/>
                <w:sz w:val="16"/>
                <w:szCs w:val="16"/>
              </w:rPr>
            </w:pPr>
            <w:r w:rsidRPr="003A1BA6">
              <w:rPr>
                <w:rFonts w:asciiTheme="minorHAnsi" w:hAnsiTheme="minorHAnsi" w:cstheme="minorHAnsi"/>
                <w:sz w:val="16"/>
                <w:szCs w:val="16"/>
              </w:rPr>
              <w:t>Transport certificates.</w:t>
            </w:r>
          </w:p>
        </w:tc>
      </w:tr>
      <w:tr w:rsidR="006A5BBC" w:rsidRPr="00D358A1" w:rsidTr="003A1BA6">
        <w:trPr>
          <w:cantSplit/>
          <w:jc w:val="center"/>
        </w:trPr>
        <w:tc>
          <w:tcPr>
            <w:tcW w:w="312" w:type="pct"/>
          </w:tcPr>
          <w:p w:rsidR="006A5BBC" w:rsidRPr="003A1BA6" w:rsidRDefault="006A5BBC" w:rsidP="00092FE2">
            <w:pPr>
              <w:pStyle w:val="Tables"/>
              <w:rPr>
                <w:rFonts w:asciiTheme="minorHAnsi" w:hAnsiTheme="minorHAnsi" w:cstheme="minorHAnsi"/>
                <w:sz w:val="16"/>
                <w:szCs w:val="16"/>
              </w:rPr>
            </w:pPr>
            <w:r w:rsidRPr="003A1BA6">
              <w:rPr>
                <w:rFonts w:asciiTheme="minorHAnsi" w:hAnsiTheme="minorHAnsi" w:cstheme="minorHAnsi"/>
                <w:sz w:val="16"/>
                <w:szCs w:val="16"/>
              </w:rPr>
              <w:lastRenderedPageBreak/>
              <w:t>22</w:t>
            </w:r>
          </w:p>
        </w:tc>
        <w:tc>
          <w:tcPr>
            <w:tcW w:w="1530" w:type="pct"/>
          </w:tcPr>
          <w:p w:rsidR="006A5BBC" w:rsidRPr="003A1BA6" w:rsidRDefault="006A5BBC" w:rsidP="00092FE2">
            <w:pPr>
              <w:pStyle w:val="Tables"/>
              <w:rPr>
                <w:rFonts w:asciiTheme="minorHAnsi" w:hAnsiTheme="minorHAnsi" w:cstheme="minorHAnsi"/>
                <w:sz w:val="16"/>
                <w:szCs w:val="16"/>
              </w:rPr>
            </w:pPr>
            <w:r w:rsidRPr="003A1BA6">
              <w:rPr>
                <w:rFonts w:asciiTheme="minorHAnsi" w:hAnsiTheme="minorHAnsi" w:cstheme="minorHAnsi"/>
                <w:sz w:val="16"/>
                <w:szCs w:val="16"/>
              </w:rPr>
              <w:t xml:space="preserve">Ensure that all solid and industrial wastes are stored in animal-proof covered skips and disposed of by a licensed waste management contractor. </w:t>
            </w:r>
          </w:p>
        </w:tc>
        <w:tc>
          <w:tcPr>
            <w:tcW w:w="864" w:type="pct"/>
          </w:tcPr>
          <w:p w:rsidR="006A5BBC" w:rsidRPr="003A1BA6" w:rsidRDefault="006A5BBC" w:rsidP="00092FE2">
            <w:pPr>
              <w:pStyle w:val="Tables"/>
              <w:rPr>
                <w:rFonts w:asciiTheme="minorHAnsi" w:hAnsiTheme="minorHAnsi" w:cstheme="minorHAnsi"/>
                <w:sz w:val="16"/>
                <w:szCs w:val="16"/>
              </w:rPr>
            </w:pPr>
            <w:r w:rsidRPr="003A1BA6">
              <w:rPr>
                <w:rFonts w:asciiTheme="minorHAnsi" w:hAnsiTheme="minorHAnsi" w:cstheme="minorHAnsi"/>
                <w:sz w:val="16"/>
                <w:szCs w:val="16"/>
              </w:rPr>
              <w:t xml:space="preserve">Operating Company Representative </w:t>
            </w:r>
          </w:p>
        </w:tc>
        <w:tc>
          <w:tcPr>
            <w:tcW w:w="690" w:type="pct"/>
            <w:shd w:val="clear" w:color="auto" w:fill="auto"/>
          </w:tcPr>
          <w:p w:rsidR="006A5BBC" w:rsidRPr="003A1BA6" w:rsidRDefault="006A5BBC" w:rsidP="00092FE2">
            <w:pPr>
              <w:pStyle w:val="Tables"/>
              <w:rPr>
                <w:rFonts w:asciiTheme="minorHAnsi" w:hAnsiTheme="minorHAnsi" w:cstheme="minorHAnsi"/>
                <w:sz w:val="16"/>
                <w:szCs w:val="16"/>
              </w:rPr>
            </w:pPr>
          </w:p>
        </w:tc>
        <w:tc>
          <w:tcPr>
            <w:tcW w:w="1604" w:type="pct"/>
          </w:tcPr>
          <w:p w:rsidR="006A5BBC" w:rsidRPr="003A1BA6" w:rsidRDefault="006A5BBC" w:rsidP="00092FE2">
            <w:pPr>
              <w:pStyle w:val="Tables"/>
              <w:rPr>
                <w:rFonts w:asciiTheme="minorHAnsi" w:hAnsiTheme="minorHAnsi" w:cstheme="minorHAnsi"/>
                <w:sz w:val="16"/>
                <w:szCs w:val="16"/>
              </w:rPr>
            </w:pPr>
            <w:r w:rsidRPr="003A1BA6">
              <w:rPr>
                <w:rFonts w:asciiTheme="minorHAnsi" w:hAnsiTheme="minorHAnsi" w:cstheme="minorHAnsi"/>
                <w:sz w:val="16"/>
                <w:szCs w:val="16"/>
              </w:rPr>
              <w:t>Results of a compliance audit.</w:t>
            </w:r>
          </w:p>
          <w:p w:rsidR="006A5BBC" w:rsidRPr="003A1BA6" w:rsidRDefault="006A5BBC" w:rsidP="00092FE2">
            <w:pPr>
              <w:pStyle w:val="Tables"/>
              <w:rPr>
                <w:rFonts w:asciiTheme="minorHAnsi" w:hAnsiTheme="minorHAnsi" w:cstheme="minorHAnsi"/>
                <w:sz w:val="16"/>
                <w:szCs w:val="16"/>
              </w:rPr>
            </w:pPr>
            <w:r w:rsidRPr="003A1BA6">
              <w:rPr>
                <w:rFonts w:asciiTheme="minorHAnsi" w:hAnsiTheme="minorHAnsi" w:cstheme="minorHAnsi"/>
                <w:sz w:val="16"/>
                <w:szCs w:val="16"/>
              </w:rPr>
              <w:t>Transport certificates.</w:t>
            </w:r>
          </w:p>
        </w:tc>
      </w:tr>
      <w:tr w:rsidR="006A5BBC" w:rsidRPr="00D358A1" w:rsidTr="003A1BA6">
        <w:trPr>
          <w:cantSplit/>
          <w:jc w:val="center"/>
        </w:trPr>
        <w:tc>
          <w:tcPr>
            <w:tcW w:w="312" w:type="pct"/>
          </w:tcPr>
          <w:p w:rsidR="006A5BBC" w:rsidRPr="003A1BA6" w:rsidRDefault="006A5BBC" w:rsidP="00092FE2">
            <w:pPr>
              <w:pStyle w:val="Tables"/>
              <w:rPr>
                <w:rFonts w:asciiTheme="minorHAnsi" w:hAnsiTheme="minorHAnsi" w:cstheme="minorHAnsi"/>
                <w:sz w:val="16"/>
                <w:szCs w:val="16"/>
              </w:rPr>
            </w:pPr>
            <w:r w:rsidRPr="003A1BA6">
              <w:rPr>
                <w:rFonts w:asciiTheme="minorHAnsi" w:hAnsiTheme="minorHAnsi" w:cstheme="minorHAnsi"/>
                <w:sz w:val="16"/>
                <w:szCs w:val="16"/>
              </w:rPr>
              <w:t>23</w:t>
            </w:r>
          </w:p>
        </w:tc>
        <w:tc>
          <w:tcPr>
            <w:tcW w:w="1530" w:type="pct"/>
          </w:tcPr>
          <w:p w:rsidR="006A5BBC" w:rsidRPr="003A1BA6" w:rsidRDefault="006A5BBC" w:rsidP="00092FE2">
            <w:pPr>
              <w:pStyle w:val="Tables"/>
              <w:rPr>
                <w:rFonts w:asciiTheme="minorHAnsi" w:hAnsiTheme="minorHAnsi" w:cstheme="minorHAnsi"/>
                <w:sz w:val="16"/>
                <w:szCs w:val="16"/>
              </w:rPr>
            </w:pPr>
            <w:r w:rsidRPr="003A1BA6">
              <w:rPr>
                <w:rFonts w:asciiTheme="minorHAnsi" w:hAnsiTheme="minorHAnsi" w:cstheme="minorHAnsi"/>
                <w:sz w:val="16"/>
                <w:szCs w:val="16"/>
              </w:rPr>
              <w:t>Ensure that all liquid wastes are stored in appropriate containers and disposed of by a licensed waste management contractor.</w:t>
            </w:r>
          </w:p>
        </w:tc>
        <w:tc>
          <w:tcPr>
            <w:tcW w:w="864" w:type="pct"/>
          </w:tcPr>
          <w:p w:rsidR="006A5BBC" w:rsidRPr="003A1BA6" w:rsidRDefault="006A5BBC" w:rsidP="00092FE2">
            <w:pPr>
              <w:pStyle w:val="Tables"/>
              <w:rPr>
                <w:rFonts w:asciiTheme="minorHAnsi" w:hAnsiTheme="minorHAnsi" w:cstheme="minorHAnsi"/>
                <w:sz w:val="16"/>
                <w:szCs w:val="16"/>
              </w:rPr>
            </w:pPr>
            <w:r w:rsidRPr="003A1BA6">
              <w:rPr>
                <w:rFonts w:asciiTheme="minorHAnsi" w:hAnsiTheme="minorHAnsi" w:cstheme="minorHAnsi"/>
                <w:sz w:val="16"/>
                <w:szCs w:val="16"/>
              </w:rPr>
              <w:t xml:space="preserve">Operating Company Representative </w:t>
            </w:r>
          </w:p>
        </w:tc>
        <w:tc>
          <w:tcPr>
            <w:tcW w:w="690" w:type="pct"/>
            <w:shd w:val="clear" w:color="auto" w:fill="auto"/>
          </w:tcPr>
          <w:p w:rsidR="006A5BBC" w:rsidRPr="003A1BA6" w:rsidRDefault="006A5BBC" w:rsidP="00092FE2">
            <w:pPr>
              <w:pStyle w:val="Tables"/>
              <w:rPr>
                <w:rFonts w:asciiTheme="minorHAnsi" w:hAnsiTheme="minorHAnsi" w:cstheme="minorHAnsi"/>
                <w:sz w:val="16"/>
                <w:szCs w:val="16"/>
              </w:rPr>
            </w:pPr>
          </w:p>
        </w:tc>
        <w:tc>
          <w:tcPr>
            <w:tcW w:w="1604" w:type="pct"/>
          </w:tcPr>
          <w:p w:rsidR="006A5BBC" w:rsidRPr="003A1BA6" w:rsidRDefault="006A5BBC" w:rsidP="00092FE2">
            <w:pPr>
              <w:pStyle w:val="Tables"/>
              <w:rPr>
                <w:rFonts w:asciiTheme="minorHAnsi" w:hAnsiTheme="minorHAnsi" w:cstheme="minorHAnsi"/>
                <w:sz w:val="16"/>
                <w:szCs w:val="16"/>
              </w:rPr>
            </w:pPr>
            <w:r w:rsidRPr="003A1BA6">
              <w:rPr>
                <w:rFonts w:asciiTheme="minorHAnsi" w:hAnsiTheme="minorHAnsi" w:cstheme="minorHAnsi"/>
                <w:sz w:val="16"/>
                <w:szCs w:val="16"/>
              </w:rPr>
              <w:t>Results of a compliance audit.</w:t>
            </w:r>
          </w:p>
        </w:tc>
      </w:tr>
      <w:tr w:rsidR="006A5BBC" w:rsidRPr="00D358A1" w:rsidTr="003A1BA6">
        <w:trPr>
          <w:cantSplit/>
          <w:jc w:val="center"/>
        </w:trPr>
        <w:tc>
          <w:tcPr>
            <w:tcW w:w="312" w:type="pct"/>
          </w:tcPr>
          <w:p w:rsidR="006A5BBC" w:rsidRPr="003A1BA6" w:rsidRDefault="006A5BBC" w:rsidP="00092FE2">
            <w:pPr>
              <w:pStyle w:val="Tables"/>
              <w:rPr>
                <w:rFonts w:asciiTheme="minorHAnsi" w:hAnsiTheme="minorHAnsi" w:cstheme="minorHAnsi"/>
                <w:sz w:val="16"/>
                <w:szCs w:val="16"/>
              </w:rPr>
            </w:pPr>
            <w:r w:rsidRPr="003A1BA6">
              <w:rPr>
                <w:rFonts w:asciiTheme="minorHAnsi" w:hAnsiTheme="minorHAnsi" w:cstheme="minorHAnsi"/>
                <w:sz w:val="16"/>
                <w:szCs w:val="16"/>
              </w:rPr>
              <w:t>24</w:t>
            </w:r>
          </w:p>
        </w:tc>
        <w:tc>
          <w:tcPr>
            <w:tcW w:w="1530" w:type="pct"/>
          </w:tcPr>
          <w:p w:rsidR="006A5BBC" w:rsidRPr="003A1BA6" w:rsidRDefault="006A5BBC" w:rsidP="00092FE2">
            <w:pPr>
              <w:pStyle w:val="Tables"/>
              <w:rPr>
                <w:rFonts w:asciiTheme="minorHAnsi" w:hAnsiTheme="minorHAnsi" w:cstheme="minorHAnsi"/>
                <w:sz w:val="16"/>
                <w:szCs w:val="16"/>
              </w:rPr>
            </w:pPr>
            <w:r w:rsidRPr="003A1BA6">
              <w:rPr>
                <w:rFonts w:asciiTheme="minorHAnsi" w:hAnsiTheme="minorHAnsi" w:cstheme="minorHAnsi"/>
                <w:sz w:val="16"/>
                <w:szCs w:val="16"/>
              </w:rPr>
              <w:t>Manage dust and fugitive emissions to minimise impacts on the surrounding environment. Manage surface water to minimise erosion and implement dust and erosion control measures if required.</w:t>
            </w:r>
          </w:p>
        </w:tc>
        <w:tc>
          <w:tcPr>
            <w:tcW w:w="864" w:type="pct"/>
          </w:tcPr>
          <w:p w:rsidR="006A5BBC" w:rsidRPr="003A1BA6" w:rsidRDefault="006A5BBC" w:rsidP="00092FE2">
            <w:pPr>
              <w:pStyle w:val="Tables"/>
              <w:rPr>
                <w:rFonts w:asciiTheme="minorHAnsi" w:hAnsiTheme="minorHAnsi" w:cstheme="minorHAnsi"/>
                <w:sz w:val="16"/>
                <w:szCs w:val="16"/>
              </w:rPr>
            </w:pPr>
            <w:r w:rsidRPr="003A1BA6">
              <w:rPr>
                <w:rFonts w:asciiTheme="minorHAnsi" w:hAnsiTheme="minorHAnsi" w:cstheme="minorHAnsi"/>
                <w:sz w:val="16"/>
                <w:szCs w:val="16"/>
              </w:rPr>
              <w:t xml:space="preserve">Operating Company Representative </w:t>
            </w:r>
          </w:p>
        </w:tc>
        <w:tc>
          <w:tcPr>
            <w:tcW w:w="690" w:type="pct"/>
            <w:shd w:val="clear" w:color="auto" w:fill="auto"/>
          </w:tcPr>
          <w:p w:rsidR="006A5BBC" w:rsidRPr="003A1BA6" w:rsidRDefault="006A5BBC" w:rsidP="00092FE2">
            <w:pPr>
              <w:pStyle w:val="Tables"/>
              <w:rPr>
                <w:rFonts w:asciiTheme="minorHAnsi" w:hAnsiTheme="minorHAnsi" w:cstheme="minorHAnsi"/>
                <w:sz w:val="16"/>
                <w:szCs w:val="16"/>
              </w:rPr>
            </w:pPr>
          </w:p>
        </w:tc>
        <w:tc>
          <w:tcPr>
            <w:tcW w:w="1604" w:type="pct"/>
          </w:tcPr>
          <w:p w:rsidR="006A5BBC" w:rsidRPr="003A1BA6" w:rsidRDefault="006A5BBC" w:rsidP="00092FE2">
            <w:pPr>
              <w:pStyle w:val="Tables"/>
              <w:rPr>
                <w:rFonts w:asciiTheme="minorHAnsi" w:hAnsiTheme="minorHAnsi" w:cstheme="minorHAnsi"/>
                <w:sz w:val="16"/>
                <w:szCs w:val="16"/>
              </w:rPr>
            </w:pPr>
            <w:r w:rsidRPr="003A1BA6">
              <w:rPr>
                <w:rFonts w:asciiTheme="minorHAnsi" w:hAnsiTheme="minorHAnsi" w:cstheme="minorHAnsi"/>
                <w:sz w:val="16"/>
                <w:szCs w:val="16"/>
              </w:rPr>
              <w:t>Results of a compliance audit.</w:t>
            </w:r>
          </w:p>
          <w:p w:rsidR="006A5BBC" w:rsidRPr="003A1BA6" w:rsidRDefault="006A5BBC" w:rsidP="00092FE2">
            <w:pPr>
              <w:pStyle w:val="Tables"/>
              <w:rPr>
                <w:rFonts w:asciiTheme="minorHAnsi" w:hAnsiTheme="minorHAnsi" w:cstheme="minorHAnsi"/>
                <w:sz w:val="16"/>
                <w:szCs w:val="16"/>
              </w:rPr>
            </w:pPr>
          </w:p>
        </w:tc>
      </w:tr>
      <w:tr w:rsidR="006A5BBC" w:rsidRPr="00D358A1" w:rsidTr="003A1BA6">
        <w:trPr>
          <w:cantSplit/>
          <w:jc w:val="center"/>
        </w:trPr>
        <w:tc>
          <w:tcPr>
            <w:tcW w:w="312" w:type="pct"/>
          </w:tcPr>
          <w:p w:rsidR="006A5BBC" w:rsidRPr="003A1BA6" w:rsidRDefault="006A5BBC" w:rsidP="00092FE2">
            <w:pPr>
              <w:pStyle w:val="Tables"/>
              <w:rPr>
                <w:rFonts w:asciiTheme="minorHAnsi" w:hAnsiTheme="minorHAnsi" w:cstheme="minorHAnsi"/>
                <w:sz w:val="16"/>
                <w:szCs w:val="16"/>
              </w:rPr>
            </w:pPr>
            <w:r w:rsidRPr="003A1BA6">
              <w:rPr>
                <w:rFonts w:asciiTheme="minorHAnsi" w:hAnsiTheme="minorHAnsi" w:cstheme="minorHAnsi"/>
                <w:sz w:val="16"/>
                <w:szCs w:val="16"/>
              </w:rPr>
              <w:t>25</w:t>
            </w:r>
          </w:p>
        </w:tc>
        <w:tc>
          <w:tcPr>
            <w:tcW w:w="1530" w:type="pct"/>
          </w:tcPr>
          <w:p w:rsidR="006A5BBC" w:rsidRPr="003A1BA6" w:rsidRDefault="006A5BBC" w:rsidP="00092FE2">
            <w:pPr>
              <w:pStyle w:val="Tables"/>
              <w:rPr>
                <w:rFonts w:asciiTheme="minorHAnsi" w:hAnsiTheme="minorHAnsi" w:cstheme="minorHAnsi"/>
                <w:sz w:val="16"/>
                <w:szCs w:val="16"/>
              </w:rPr>
            </w:pPr>
            <w:r w:rsidRPr="003A1BA6">
              <w:rPr>
                <w:rFonts w:asciiTheme="minorHAnsi" w:hAnsiTheme="minorHAnsi" w:cstheme="minorHAnsi"/>
                <w:sz w:val="16"/>
                <w:szCs w:val="16"/>
              </w:rPr>
              <w:t xml:space="preserve">Ensure that an environmental compliance audit against the commitments proposed in </w:t>
            </w:r>
            <w:r w:rsidR="00A925C2" w:rsidRPr="003A1BA6">
              <w:rPr>
                <w:rFonts w:asciiTheme="minorHAnsi" w:hAnsiTheme="minorHAnsi" w:cstheme="minorHAnsi"/>
                <w:sz w:val="16"/>
                <w:szCs w:val="16"/>
              </w:rPr>
              <w:t>th</w:t>
            </w:r>
            <w:r w:rsidR="00A925C2">
              <w:rPr>
                <w:rFonts w:asciiTheme="minorHAnsi" w:hAnsiTheme="minorHAnsi" w:cstheme="minorHAnsi"/>
                <w:sz w:val="16"/>
                <w:szCs w:val="16"/>
              </w:rPr>
              <w:t>e</w:t>
            </w:r>
            <w:r w:rsidR="00A925C2" w:rsidRPr="003A1BA6">
              <w:rPr>
                <w:rFonts w:asciiTheme="minorHAnsi" w:hAnsiTheme="minorHAnsi" w:cstheme="minorHAnsi"/>
                <w:sz w:val="16"/>
                <w:szCs w:val="16"/>
              </w:rPr>
              <w:t xml:space="preserve"> </w:t>
            </w:r>
            <w:r w:rsidRPr="003A1BA6">
              <w:rPr>
                <w:rFonts w:asciiTheme="minorHAnsi" w:hAnsiTheme="minorHAnsi" w:cstheme="minorHAnsi"/>
                <w:sz w:val="16"/>
                <w:szCs w:val="16"/>
              </w:rPr>
              <w:t>EMP</w:t>
            </w:r>
            <w:r w:rsidR="00A925C2">
              <w:rPr>
                <w:rFonts w:asciiTheme="minorHAnsi" w:hAnsiTheme="minorHAnsi" w:cstheme="minorHAnsi"/>
                <w:sz w:val="16"/>
                <w:szCs w:val="16"/>
              </w:rPr>
              <w:t>s</w:t>
            </w:r>
            <w:r w:rsidRPr="003A1BA6">
              <w:rPr>
                <w:rFonts w:asciiTheme="minorHAnsi" w:hAnsiTheme="minorHAnsi" w:cstheme="minorHAnsi"/>
                <w:sz w:val="16"/>
                <w:szCs w:val="16"/>
              </w:rPr>
              <w:t xml:space="preserve"> takes place during PFC’s completion and testing program. PFC will contract LES when this is required.</w:t>
            </w:r>
          </w:p>
          <w:p w:rsidR="006A5BBC" w:rsidRPr="003A1BA6" w:rsidRDefault="006A5BBC" w:rsidP="00092FE2">
            <w:pPr>
              <w:pStyle w:val="Tables"/>
              <w:rPr>
                <w:rFonts w:asciiTheme="minorHAnsi" w:hAnsiTheme="minorHAnsi" w:cstheme="minorHAnsi"/>
                <w:sz w:val="16"/>
                <w:szCs w:val="16"/>
              </w:rPr>
            </w:pPr>
          </w:p>
        </w:tc>
        <w:tc>
          <w:tcPr>
            <w:tcW w:w="864" w:type="pct"/>
          </w:tcPr>
          <w:p w:rsidR="006A5BBC" w:rsidRPr="003A1BA6" w:rsidRDefault="006A5BBC" w:rsidP="00092FE2">
            <w:pPr>
              <w:pStyle w:val="Tables"/>
              <w:rPr>
                <w:rFonts w:asciiTheme="minorHAnsi" w:hAnsiTheme="minorHAnsi" w:cstheme="minorHAnsi"/>
                <w:sz w:val="16"/>
                <w:szCs w:val="16"/>
              </w:rPr>
            </w:pPr>
            <w:r w:rsidRPr="003A1BA6">
              <w:rPr>
                <w:rFonts w:asciiTheme="minorHAnsi" w:hAnsiTheme="minorHAnsi" w:cstheme="minorHAnsi"/>
                <w:sz w:val="16"/>
                <w:szCs w:val="16"/>
              </w:rPr>
              <w:t xml:space="preserve">Operating Company Representative </w:t>
            </w:r>
          </w:p>
        </w:tc>
        <w:tc>
          <w:tcPr>
            <w:tcW w:w="690" w:type="pct"/>
            <w:shd w:val="clear" w:color="auto" w:fill="auto"/>
          </w:tcPr>
          <w:p w:rsidR="006A5BBC" w:rsidRPr="003A1BA6" w:rsidRDefault="006A5BBC" w:rsidP="00092FE2">
            <w:pPr>
              <w:pStyle w:val="Tables"/>
              <w:rPr>
                <w:rFonts w:asciiTheme="minorHAnsi" w:hAnsiTheme="minorHAnsi" w:cstheme="minorHAnsi"/>
                <w:sz w:val="16"/>
                <w:szCs w:val="16"/>
              </w:rPr>
            </w:pPr>
            <w:r w:rsidRPr="003A1BA6">
              <w:rPr>
                <w:rFonts w:asciiTheme="minorHAnsi" w:hAnsiTheme="minorHAnsi" w:cstheme="minorHAnsi"/>
                <w:sz w:val="16"/>
                <w:szCs w:val="16"/>
              </w:rPr>
              <w:t>Section 10</w:t>
            </w:r>
          </w:p>
        </w:tc>
        <w:tc>
          <w:tcPr>
            <w:tcW w:w="1604" w:type="pct"/>
          </w:tcPr>
          <w:p w:rsidR="006A5BBC" w:rsidRPr="003A1BA6" w:rsidRDefault="006A5BBC" w:rsidP="00092FE2">
            <w:pPr>
              <w:pStyle w:val="Tables"/>
              <w:rPr>
                <w:rFonts w:asciiTheme="minorHAnsi" w:hAnsiTheme="minorHAnsi" w:cstheme="minorHAnsi"/>
                <w:sz w:val="16"/>
                <w:szCs w:val="16"/>
              </w:rPr>
            </w:pPr>
            <w:r w:rsidRPr="003A1BA6">
              <w:rPr>
                <w:rFonts w:asciiTheme="minorHAnsi" w:hAnsiTheme="minorHAnsi" w:cstheme="minorHAnsi"/>
                <w:sz w:val="16"/>
                <w:szCs w:val="16"/>
              </w:rPr>
              <w:t>Results of a compliance audit.</w:t>
            </w:r>
          </w:p>
          <w:p w:rsidR="006A5BBC" w:rsidRPr="003A1BA6" w:rsidRDefault="006A5BBC" w:rsidP="00092FE2">
            <w:pPr>
              <w:pStyle w:val="Tables"/>
              <w:rPr>
                <w:rFonts w:asciiTheme="minorHAnsi" w:hAnsiTheme="minorHAnsi" w:cstheme="minorHAnsi"/>
                <w:sz w:val="16"/>
                <w:szCs w:val="16"/>
              </w:rPr>
            </w:pPr>
          </w:p>
          <w:p w:rsidR="006A5BBC" w:rsidRPr="003A1BA6" w:rsidRDefault="006A5BBC" w:rsidP="00092FE2">
            <w:pPr>
              <w:pStyle w:val="Tables"/>
              <w:rPr>
                <w:rFonts w:asciiTheme="minorHAnsi" w:hAnsiTheme="minorHAnsi" w:cstheme="minorHAnsi"/>
                <w:sz w:val="16"/>
                <w:szCs w:val="16"/>
              </w:rPr>
            </w:pPr>
          </w:p>
          <w:p w:rsidR="006A5BBC" w:rsidRPr="003A1BA6" w:rsidRDefault="006A5BBC" w:rsidP="00092FE2">
            <w:pPr>
              <w:pStyle w:val="Tables"/>
              <w:rPr>
                <w:rFonts w:asciiTheme="minorHAnsi" w:hAnsiTheme="minorHAnsi" w:cstheme="minorHAnsi"/>
                <w:sz w:val="16"/>
                <w:szCs w:val="16"/>
              </w:rPr>
            </w:pPr>
          </w:p>
        </w:tc>
      </w:tr>
      <w:tr w:rsidR="00F055B1" w:rsidRPr="00D358A1" w:rsidTr="00F055B1">
        <w:trPr>
          <w:cantSplit/>
          <w:trHeight w:val="437"/>
          <w:jc w:val="center"/>
        </w:trPr>
        <w:tc>
          <w:tcPr>
            <w:tcW w:w="5000" w:type="pct"/>
            <w:gridSpan w:val="5"/>
            <w:shd w:val="clear" w:color="auto" w:fill="D9D9D9"/>
            <w:vAlign w:val="center"/>
          </w:tcPr>
          <w:p w:rsidR="00F055B1" w:rsidRPr="003A1BA6" w:rsidRDefault="00F055B1" w:rsidP="00092FE2">
            <w:pPr>
              <w:pStyle w:val="TableHeading"/>
              <w:rPr>
                <w:rFonts w:asciiTheme="minorHAnsi" w:hAnsiTheme="minorHAnsi" w:cstheme="minorHAnsi"/>
                <w:sz w:val="16"/>
                <w:szCs w:val="16"/>
              </w:rPr>
            </w:pPr>
            <w:r w:rsidRPr="003A1BA6">
              <w:rPr>
                <w:rFonts w:asciiTheme="minorHAnsi" w:hAnsiTheme="minorHAnsi" w:cstheme="minorHAnsi"/>
                <w:sz w:val="16"/>
                <w:szCs w:val="16"/>
              </w:rPr>
              <w:t>AFTER COMPLETION AND TESTING</w:t>
            </w:r>
          </w:p>
        </w:tc>
      </w:tr>
      <w:tr w:rsidR="00F055B1" w:rsidRPr="00D358A1" w:rsidTr="003A1BA6">
        <w:trPr>
          <w:cantSplit/>
          <w:jc w:val="center"/>
        </w:trPr>
        <w:tc>
          <w:tcPr>
            <w:tcW w:w="312" w:type="pct"/>
          </w:tcPr>
          <w:p w:rsidR="00F055B1" w:rsidRPr="003A1BA6" w:rsidRDefault="006A5BBC" w:rsidP="00483DEA">
            <w:pPr>
              <w:pStyle w:val="Tables"/>
              <w:rPr>
                <w:rFonts w:asciiTheme="minorHAnsi" w:hAnsiTheme="minorHAnsi" w:cstheme="minorHAnsi"/>
                <w:sz w:val="16"/>
                <w:szCs w:val="16"/>
              </w:rPr>
            </w:pPr>
            <w:r w:rsidRPr="003A1BA6">
              <w:rPr>
                <w:rFonts w:asciiTheme="minorHAnsi" w:hAnsiTheme="minorHAnsi" w:cstheme="minorHAnsi"/>
                <w:sz w:val="16"/>
                <w:szCs w:val="16"/>
              </w:rPr>
              <w:t>26</w:t>
            </w:r>
          </w:p>
        </w:tc>
        <w:tc>
          <w:tcPr>
            <w:tcW w:w="1530" w:type="pct"/>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Rehabilitate camp, access tracks and well site in accordance with, conditions as set out under the Schedule.</w:t>
            </w:r>
          </w:p>
        </w:tc>
        <w:tc>
          <w:tcPr>
            <w:tcW w:w="864" w:type="pct"/>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 xml:space="preserve">PFC D&amp;C Superintendent, </w:t>
            </w:r>
          </w:p>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Civil Supervisor</w:t>
            </w:r>
            <w:r w:rsidRPr="003A1BA6" w:rsidDel="009F7CCF">
              <w:rPr>
                <w:rFonts w:asciiTheme="minorHAnsi" w:hAnsiTheme="minorHAnsi" w:cstheme="minorHAnsi"/>
                <w:sz w:val="16"/>
                <w:szCs w:val="16"/>
              </w:rPr>
              <w:t xml:space="preserve"> </w:t>
            </w:r>
          </w:p>
        </w:tc>
        <w:tc>
          <w:tcPr>
            <w:tcW w:w="690" w:type="pct"/>
            <w:shd w:val="clear" w:color="auto" w:fill="auto"/>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Section 12</w:t>
            </w:r>
          </w:p>
        </w:tc>
        <w:tc>
          <w:tcPr>
            <w:tcW w:w="1604" w:type="pct"/>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Results of a compliance audit.</w:t>
            </w:r>
          </w:p>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Rehabilitation Completion Report.</w:t>
            </w:r>
          </w:p>
        </w:tc>
      </w:tr>
      <w:tr w:rsidR="00F055B1" w:rsidRPr="00D358A1" w:rsidTr="003A1BA6">
        <w:trPr>
          <w:cantSplit/>
          <w:jc w:val="center"/>
        </w:trPr>
        <w:tc>
          <w:tcPr>
            <w:tcW w:w="312" w:type="pct"/>
          </w:tcPr>
          <w:p w:rsidR="00F055B1" w:rsidRPr="003A1BA6" w:rsidRDefault="006A5BBC" w:rsidP="00483DEA">
            <w:pPr>
              <w:pStyle w:val="Tables"/>
              <w:rPr>
                <w:rFonts w:asciiTheme="minorHAnsi" w:hAnsiTheme="minorHAnsi" w:cstheme="minorHAnsi"/>
                <w:sz w:val="16"/>
                <w:szCs w:val="16"/>
              </w:rPr>
            </w:pPr>
            <w:r w:rsidRPr="003A1BA6">
              <w:rPr>
                <w:rFonts w:asciiTheme="minorHAnsi" w:hAnsiTheme="minorHAnsi" w:cstheme="minorHAnsi"/>
                <w:sz w:val="16"/>
                <w:szCs w:val="16"/>
              </w:rPr>
              <w:t>27</w:t>
            </w:r>
          </w:p>
        </w:tc>
        <w:tc>
          <w:tcPr>
            <w:tcW w:w="1530" w:type="pct"/>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 xml:space="preserve">Continue monitoring rehabilitated sites in accordance with the Rehabilitation Management Plan – Section 12. </w:t>
            </w:r>
          </w:p>
        </w:tc>
        <w:tc>
          <w:tcPr>
            <w:tcW w:w="864" w:type="pct"/>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PFC D&amp;C Superintendent</w:t>
            </w:r>
          </w:p>
        </w:tc>
        <w:tc>
          <w:tcPr>
            <w:tcW w:w="690" w:type="pct"/>
            <w:shd w:val="clear" w:color="auto" w:fill="auto"/>
          </w:tcPr>
          <w:p w:rsidR="00F055B1" w:rsidRPr="003A1BA6" w:rsidRDefault="00F055B1" w:rsidP="007F4761">
            <w:pPr>
              <w:pStyle w:val="Tables"/>
              <w:rPr>
                <w:rFonts w:asciiTheme="minorHAnsi" w:hAnsiTheme="minorHAnsi" w:cstheme="minorHAnsi"/>
                <w:sz w:val="16"/>
                <w:szCs w:val="16"/>
              </w:rPr>
            </w:pPr>
            <w:r w:rsidRPr="003A1BA6">
              <w:rPr>
                <w:rFonts w:asciiTheme="minorHAnsi" w:hAnsiTheme="minorHAnsi" w:cstheme="minorHAnsi"/>
                <w:sz w:val="16"/>
                <w:szCs w:val="16"/>
              </w:rPr>
              <w:t>, Section 10, Section 12</w:t>
            </w:r>
          </w:p>
        </w:tc>
        <w:tc>
          <w:tcPr>
            <w:tcW w:w="1604" w:type="pct"/>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 xml:space="preserve">Annual monitoring report. </w:t>
            </w:r>
          </w:p>
        </w:tc>
      </w:tr>
      <w:tr w:rsidR="00F055B1" w:rsidRPr="00D358A1" w:rsidTr="003A1BA6">
        <w:trPr>
          <w:cantSplit/>
          <w:jc w:val="center"/>
        </w:trPr>
        <w:tc>
          <w:tcPr>
            <w:tcW w:w="312" w:type="pct"/>
          </w:tcPr>
          <w:p w:rsidR="00F055B1" w:rsidRPr="003A1BA6" w:rsidRDefault="006A5BBC" w:rsidP="00483DEA">
            <w:pPr>
              <w:pStyle w:val="Tables"/>
              <w:rPr>
                <w:rFonts w:asciiTheme="minorHAnsi" w:hAnsiTheme="minorHAnsi" w:cstheme="minorHAnsi"/>
                <w:sz w:val="16"/>
                <w:szCs w:val="16"/>
              </w:rPr>
            </w:pPr>
            <w:r w:rsidRPr="003A1BA6">
              <w:rPr>
                <w:rFonts w:asciiTheme="minorHAnsi" w:hAnsiTheme="minorHAnsi" w:cstheme="minorHAnsi"/>
                <w:sz w:val="16"/>
                <w:szCs w:val="16"/>
              </w:rPr>
              <w:t>28</w:t>
            </w:r>
          </w:p>
        </w:tc>
        <w:tc>
          <w:tcPr>
            <w:tcW w:w="1530" w:type="pct"/>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Ensure that the site is inspected for the removal of all waste materials at the completion of operations.</w:t>
            </w:r>
          </w:p>
        </w:tc>
        <w:tc>
          <w:tcPr>
            <w:tcW w:w="864" w:type="pct"/>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Operating Company Representative</w:t>
            </w:r>
          </w:p>
        </w:tc>
        <w:tc>
          <w:tcPr>
            <w:tcW w:w="690" w:type="pct"/>
            <w:shd w:val="clear" w:color="auto" w:fill="auto"/>
          </w:tcPr>
          <w:p w:rsidR="00F055B1" w:rsidRPr="003A1BA6" w:rsidRDefault="00F055B1" w:rsidP="00092FE2">
            <w:pPr>
              <w:pStyle w:val="Tables"/>
              <w:rPr>
                <w:rFonts w:asciiTheme="minorHAnsi" w:hAnsiTheme="minorHAnsi" w:cstheme="minorHAnsi"/>
                <w:sz w:val="16"/>
                <w:szCs w:val="16"/>
              </w:rPr>
            </w:pPr>
          </w:p>
        </w:tc>
        <w:tc>
          <w:tcPr>
            <w:tcW w:w="1604" w:type="pct"/>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Final Daily Report.</w:t>
            </w:r>
          </w:p>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Results of a compliance audit.</w:t>
            </w:r>
          </w:p>
          <w:p w:rsidR="00F055B1" w:rsidRPr="003A1BA6" w:rsidRDefault="00F055B1" w:rsidP="00092FE2">
            <w:pPr>
              <w:pStyle w:val="Tables"/>
              <w:rPr>
                <w:rFonts w:asciiTheme="minorHAnsi" w:hAnsiTheme="minorHAnsi" w:cstheme="minorHAnsi"/>
                <w:sz w:val="16"/>
                <w:szCs w:val="16"/>
              </w:rPr>
            </w:pPr>
          </w:p>
        </w:tc>
      </w:tr>
      <w:tr w:rsidR="00F055B1" w:rsidRPr="00D358A1" w:rsidTr="003A1BA6">
        <w:trPr>
          <w:cantSplit/>
          <w:jc w:val="center"/>
        </w:trPr>
        <w:tc>
          <w:tcPr>
            <w:tcW w:w="312" w:type="pct"/>
          </w:tcPr>
          <w:p w:rsidR="00F055B1" w:rsidRPr="003A1BA6" w:rsidRDefault="006A5BBC" w:rsidP="00092FE2">
            <w:pPr>
              <w:pStyle w:val="Tables"/>
              <w:rPr>
                <w:rFonts w:asciiTheme="minorHAnsi" w:hAnsiTheme="minorHAnsi" w:cstheme="minorHAnsi"/>
                <w:sz w:val="16"/>
                <w:szCs w:val="16"/>
              </w:rPr>
            </w:pPr>
            <w:r w:rsidRPr="003A1BA6">
              <w:rPr>
                <w:rFonts w:asciiTheme="minorHAnsi" w:hAnsiTheme="minorHAnsi" w:cstheme="minorHAnsi"/>
                <w:sz w:val="16"/>
                <w:szCs w:val="16"/>
              </w:rPr>
              <w:t>29</w:t>
            </w:r>
          </w:p>
        </w:tc>
        <w:tc>
          <w:tcPr>
            <w:tcW w:w="1530" w:type="pct"/>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 xml:space="preserve">Ensure that the results of the compliance audit are forwarded to </w:t>
            </w:r>
            <w:proofErr w:type="spellStart"/>
            <w:r w:rsidRPr="003A1BA6">
              <w:rPr>
                <w:rFonts w:asciiTheme="minorHAnsi" w:hAnsiTheme="minorHAnsi" w:cstheme="minorHAnsi"/>
                <w:sz w:val="16"/>
                <w:szCs w:val="16"/>
              </w:rPr>
              <w:t>DoR.</w:t>
            </w:r>
            <w:proofErr w:type="spellEnd"/>
            <w:r w:rsidRPr="003A1BA6">
              <w:rPr>
                <w:rFonts w:asciiTheme="minorHAnsi" w:hAnsiTheme="minorHAnsi" w:cstheme="minorHAnsi"/>
                <w:sz w:val="16"/>
                <w:szCs w:val="16"/>
              </w:rPr>
              <w:t xml:space="preserve"> </w:t>
            </w:r>
          </w:p>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The report will include statements describing environmental performance and any environmental incidents that occurred during the audit period.</w:t>
            </w:r>
          </w:p>
        </w:tc>
        <w:tc>
          <w:tcPr>
            <w:tcW w:w="864" w:type="pct"/>
            <w:shd w:val="clear" w:color="auto" w:fill="auto"/>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PFC D&amp;C Superintendent</w:t>
            </w:r>
          </w:p>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 xml:space="preserve">Low Ecological Services </w:t>
            </w:r>
          </w:p>
          <w:p w:rsidR="00F055B1" w:rsidRPr="003A1BA6" w:rsidRDefault="00F055B1" w:rsidP="00092FE2">
            <w:pPr>
              <w:pStyle w:val="Tables"/>
              <w:rPr>
                <w:rFonts w:asciiTheme="minorHAnsi" w:hAnsiTheme="minorHAnsi" w:cstheme="minorHAnsi"/>
                <w:sz w:val="16"/>
                <w:szCs w:val="16"/>
              </w:rPr>
            </w:pPr>
          </w:p>
        </w:tc>
        <w:tc>
          <w:tcPr>
            <w:tcW w:w="690" w:type="pct"/>
            <w:shd w:val="clear" w:color="auto" w:fill="auto"/>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Section 10</w:t>
            </w:r>
          </w:p>
        </w:tc>
        <w:tc>
          <w:tcPr>
            <w:tcW w:w="1604" w:type="pct"/>
          </w:tcPr>
          <w:p w:rsidR="00F055B1" w:rsidRPr="003A1BA6" w:rsidRDefault="00F055B1" w:rsidP="00092FE2">
            <w:pPr>
              <w:pStyle w:val="Tables"/>
              <w:rPr>
                <w:rFonts w:asciiTheme="minorHAnsi" w:hAnsiTheme="minorHAnsi" w:cstheme="minorHAnsi"/>
                <w:sz w:val="16"/>
                <w:szCs w:val="16"/>
              </w:rPr>
            </w:pPr>
            <w:r w:rsidRPr="003A1BA6">
              <w:rPr>
                <w:rFonts w:asciiTheme="minorHAnsi" w:hAnsiTheme="minorHAnsi" w:cstheme="minorHAnsi"/>
                <w:sz w:val="16"/>
                <w:szCs w:val="16"/>
              </w:rPr>
              <w:t>Results of a compliance audit.</w:t>
            </w:r>
          </w:p>
        </w:tc>
      </w:tr>
    </w:tbl>
    <w:p w:rsidR="00F055B1" w:rsidRPr="003A1BA6" w:rsidRDefault="00F055B1" w:rsidP="00F055B1">
      <w:pPr>
        <w:pStyle w:val="Heading1"/>
        <w:rPr>
          <w:rFonts w:asciiTheme="minorHAnsi" w:hAnsiTheme="minorHAnsi" w:cstheme="minorHAnsi"/>
          <w:sz w:val="20"/>
          <w:szCs w:val="20"/>
        </w:rPr>
      </w:pPr>
    </w:p>
    <w:p w:rsidR="000517E8" w:rsidRPr="00A325FB" w:rsidRDefault="00B92404" w:rsidP="003A1BA6">
      <w:pPr>
        <w:pStyle w:val="11Title"/>
        <w:numPr>
          <w:ilvl w:val="1"/>
          <w:numId w:val="43"/>
        </w:numPr>
        <w:ind w:left="1134" w:hanging="567"/>
      </w:pPr>
      <w:r w:rsidRPr="00A325FB">
        <w:t xml:space="preserve">Fracturing </w:t>
      </w:r>
      <w:r w:rsidR="007A1D97" w:rsidRPr="003A1BA6">
        <w:t xml:space="preserve">Fluids </w:t>
      </w:r>
    </w:p>
    <w:p w:rsidR="007A1D97" w:rsidRPr="003A1BA6" w:rsidRDefault="007A1D97" w:rsidP="003A1BA6">
      <w:pPr>
        <w:pStyle w:val="11Title"/>
        <w:numPr>
          <w:ilvl w:val="0"/>
          <w:numId w:val="0"/>
        </w:numPr>
        <w:ind w:left="792"/>
        <w:rPr>
          <w:b w:val="0"/>
        </w:rPr>
      </w:pPr>
    </w:p>
    <w:p w:rsidR="007A1D97" w:rsidRPr="003A1BA6" w:rsidRDefault="007A1D97" w:rsidP="007A1D97">
      <w:pPr>
        <w:rPr>
          <w:rFonts w:asciiTheme="minorHAnsi" w:hAnsiTheme="minorHAnsi" w:cstheme="minorHAnsi"/>
          <w:sz w:val="20"/>
          <w:szCs w:val="20"/>
        </w:rPr>
      </w:pPr>
      <w:r w:rsidRPr="003A1BA6">
        <w:rPr>
          <w:rFonts w:asciiTheme="minorHAnsi" w:hAnsiTheme="minorHAnsi" w:cstheme="minorHAnsi"/>
          <w:sz w:val="20"/>
          <w:szCs w:val="20"/>
        </w:rPr>
        <w:t xml:space="preserve">A full listing of all the chemicals to be used in the fracture fluids is provided in the EMP with all chemicals referenced to their CAS number.  No undisclosed proprietary chemicals will be used during operations. Full Australian Standard compliant MSDSs will be available on site for all constituent chemicals (in their </w:t>
      </w:r>
      <w:r w:rsidRPr="003A1BA6">
        <w:rPr>
          <w:rFonts w:asciiTheme="minorHAnsi" w:hAnsiTheme="minorHAnsi" w:cstheme="minorHAnsi"/>
          <w:sz w:val="20"/>
          <w:szCs w:val="20"/>
        </w:rPr>
        <w:lastRenderedPageBreak/>
        <w:t xml:space="preserve">concentrated form) that are used in the fracture fluid. The material will be pumped into the reservoir and will consist primarily of water (87.47%) and </w:t>
      </w:r>
      <w:proofErr w:type="spellStart"/>
      <w:r w:rsidRPr="003A1BA6">
        <w:rPr>
          <w:rFonts w:asciiTheme="minorHAnsi" w:hAnsiTheme="minorHAnsi" w:cstheme="minorHAnsi"/>
          <w:sz w:val="20"/>
          <w:szCs w:val="20"/>
        </w:rPr>
        <w:t>proppant</w:t>
      </w:r>
      <w:proofErr w:type="spellEnd"/>
      <w:r w:rsidRPr="003A1BA6">
        <w:rPr>
          <w:rFonts w:asciiTheme="minorHAnsi" w:hAnsiTheme="minorHAnsi" w:cstheme="minorHAnsi"/>
          <w:sz w:val="20"/>
          <w:szCs w:val="20"/>
        </w:rPr>
        <w:t xml:space="preserve"> (11.97%). The bulk of the materials will remain in the reservoir.</w:t>
      </w:r>
    </w:p>
    <w:p w:rsidR="007A1D97" w:rsidRPr="003A1BA6" w:rsidRDefault="007A1D97" w:rsidP="007A1D97">
      <w:pPr>
        <w:rPr>
          <w:rFonts w:asciiTheme="minorHAnsi" w:hAnsiTheme="minorHAnsi" w:cstheme="minorHAnsi"/>
          <w:sz w:val="20"/>
          <w:szCs w:val="20"/>
        </w:rPr>
      </w:pPr>
    </w:p>
    <w:p w:rsidR="007F2BB1" w:rsidRPr="00D358A1" w:rsidRDefault="007A1D97" w:rsidP="007A1D97">
      <w:pPr>
        <w:rPr>
          <w:rFonts w:asciiTheme="minorHAnsi" w:hAnsiTheme="minorHAnsi" w:cstheme="minorHAnsi"/>
          <w:sz w:val="20"/>
          <w:szCs w:val="20"/>
        </w:rPr>
      </w:pPr>
      <w:r w:rsidRPr="003A1BA6">
        <w:rPr>
          <w:rFonts w:asciiTheme="minorHAnsi" w:hAnsiTheme="minorHAnsi" w:cstheme="minorHAnsi"/>
          <w:sz w:val="20"/>
          <w:szCs w:val="20"/>
        </w:rPr>
        <w:t>Fracturing fluids that return to the surface will initially pass through the separator which will separate oil</w:t>
      </w:r>
      <w:r w:rsidR="007F2BB1" w:rsidRPr="003A1BA6">
        <w:rPr>
          <w:rFonts w:asciiTheme="minorHAnsi" w:hAnsiTheme="minorHAnsi" w:cstheme="minorHAnsi"/>
          <w:sz w:val="20"/>
          <w:szCs w:val="20"/>
        </w:rPr>
        <w:t>, water</w:t>
      </w:r>
      <w:r w:rsidRPr="003A1BA6">
        <w:rPr>
          <w:rFonts w:asciiTheme="minorHAnsi" w:hAnsiTheme="minorHAnsi" w:cstheme="minorHAnsi"/>
          <w:sz w:val="20"/>
          <w:szCs w:val="20"/>
        </w:rPr>
        <w:t xml:space="preserve"> and gas. </w:t>
      </w:r>
      <w:r w:rsidR="007F2BB1" w:rsidRPr="003A1BA6">
        <w:rPr>
          <w:rFonts w:asciiTheme="minorHAnsi" w:hAnsiTheme="minorHAnsi" w:cstheme="minorHAnsi"/>
          <w:sz w:val="20"/>
          <w:szCs w:val="20"/>
        </w:rPr>
        <w:t xml:space="preserve">Oil will be sold to Transpacific through their crude oil division and a flare stack will be used to flare any gas. </w:t>
      </w:r>
    </w:p>
    <w:p w:rsidR="007F2BB1" w:rsidRPr="00D358A1" w:rsidRDefault="007F2BB1" w:rsidP="007A1D97">
      <w:pPr>
        <w:rPr>
          <w:rFonts w:asciiTheme="minorHAnsi" w:hAnsiTheme="minorHAnsi" w:cstheme="minorHAnsi"/>
          <w:sz w:val="20"/>
          <w:szCs w:val="20"/>
        </w:rPr>
      </w:pPr>
    </w:p>
    <w:p w:rsidR="007A1D97" w:rsidRPr="00D358A1" w:rsidRDefault="007A1D97" w:rsidP="007A1D97">
      <w:pPr>
        <w:rPr>
          <w:rFonts w:asciiTheme="minorHAnsi" w:hAnsiTheme="minorHAnsi" w:cstheme="minorHAnsi"/>
          <w:sz w:val="20"/>
          <w:szCs w:val="20"/>
        </w:rPr>
      </w:pPr>
      <w:r w:rsidRPr="003A1BA6">
        <w:rPr>
          <w:rFonts w:asciiTheme="minorHAnsi" w:hAnsiTheme="minorHAnsi" w:cstheme="minorHAnsi"/>
          <w:sz w:val="20"/>
          <w:szCs w:val="20"/>
        </w:rPr>
        <w:t xml:space="preserve">The remaining </w:t>
      </w:r>
      <w:proofErr w:type="spellStart"/>
      <w:r w:rsidR="007F2BB1" w:rsidRPr="003A1BA6">
        <w:rPr>
          <w:rFonts w:asciiTheme="minorHAnsi" w:hAnsiTheme="minorHAnsi" w:cstheme="minorHAnsi"/>
          <w:sz w:val="20"/>
          <w:szCs w:val="20"/>
        </w:rPr>
        <w:t>flowback</w:t>
      </w:r>
      <w:proofErr w:type="spellEnd"/>
      <w:r w:rsidR="007F2BB1" w:rsidRPr="003A1BA6">
        <w:rPr>
          <w:rFonts w:asciiTheme="minorHAnsi" w:hAnsiTheme="minorHAnsi" w:cstheme="minorHAnsi"/>
          <w:sz w:val="20"/>
          <w:szCs w:val="20"/>
        </w:rPr>
        <w:t xml:space="preserve"> fluid </w:t>
      </w:r>
      <w:r w:rsidRPr="003A1BA6">
        <w:rPr>
          <w:rFonts w:asciiTheme="minorHAnsi" w:hAnsiTheme="minorHAnsi" w:cstheme="minorHAnsi"/>
          <w:sz w:val="20"/>
          <w:szCs w:val="20"/>
        </w:rPr>
        <w:t xml:space="preserve">will then be tanked to allow further separation before being run through a 100 micron sock filter to remove any possible hydrocarbon sheen. </w:t>
      </w:r>
      <w:r w:rsidR="007F2BB1" w:rsidRPr="003A1BA6">
        <w:rPr>
          <w:rFonts w:asciiTheme="minorHAnsi" w:hAnsiTheme="minorHAnsi" w:cstheme="minorHAnsi"/>
          <w:sz w:val="20"/>
          <w:szCs w:val="20"/>
        </w:rPr>
        <w:t xml:space="preserve">The fluid will </w:t>
      </w:r>
      <w:r w:rsidRPr="003A1BA6">
        <w:rPr>
          <w:rFonts w:asciiTheme="minorHAnsi" w:hAnsiTheme="minorHAnsi" w:cstheme="minorHAnsi"/>
          <w:sz w:val="20"/>
          <w:szCs w:val="20"/>
        </w:rPr>
        <w:t xml:space="preserve">then be deposited into the </w:t>
      </w:r>
      <w:proofErr w:type="gramStart"/>
      <w:r w:rsidRPr="003A1BA6">
        <w:rPr>
          <w:rFonts w:asciiTheme="minorHAnsi" w:hAnsiTheme="minorHAnsi" w:cstheme="minorHAnsi"/>
          <w:sz w:val="20"/>
          <w:szCs w:val="20"/>
        </w:rPr>
        <w:t>turkeys</w:t>
      </w:r>
      <w:proofErr w:type="gramEnd"/>
      <w:r w:rsidRPr="003A1BA6">
        <w:rPr>
          <w:rFonts w:asciiTheme="minorHAnsi" w:hAnsiTheme="minorHAnsi" w:cstheme="minorHAnsi"/>
          <w:sz w:val="20"/>
          <w:szCs w:val="20"/>
        </w:rPr>
        <w:t xml:space="preserve"> nests (temporary storage ponds) where evaporation of some or all liquid will occur.  </w:t>
      </w:r>
    </w:p>
    <w:p w:rsidR="007F2BB1" w:rsidRPr="003A1BA6" w:rsidRDefault="007F2BB1" w:rsidP="007A1D97">
      <w:pPr>
        <w:rPr>
          <w:rFonts w:asciiTheme="minorHAnsi" w:hAnsiTheme="minorHAnsi" w:cstheme="minorHAnsi"/>
          <w:sz w:val="20"/>
          <w:szCs w:val="20"/>
        </w:rPr>
      </w:pPr>
    </w:p>
    <w:p w:rsidR="007A1D97" w:rsidRPr="003A1BA6" w:rsidRDefault="007A1D97" w:rsidP="007A1D97">
      <w:pPr>
        <w:rPr>
          <w:rFonts w:asciiTheme="minorHAnsi" w:hAnsiTheme="minorHAnsi" w:cstheme="minorHAnsi"/>
          <w:sz w:val="20"/>
          <w:szCs w:val="20"/>
        </w:rPr>
      </w:pPr>
      <w:r w:rsidRPr="003A1BA6">
        <w:rPr>
          <w:rFonts w:asciiTheme="minorHAnsi" w:hAnsiTheme="minorHAnsi" w:cstheme="minorHAnsi"/>
          <w:sz w:val="20"/>
          <w:szCs w:val="20"/>
        </w:rPr>
        <w:t xml:space="preserve">The solids (and any unevaporated liquid) will be tested to determine suitable disposal methods. Benign solids will remain onsite and be used as landfill. Benign liquids will be dispersed on site, preferably on roads. </w:t>
      </w:r>
    </w:p>
    <w:p w:rsidR="007A1D97" w:rsidRPr="003A1BA6" w:rsidRDefault="007A1D97" w:rsidP="007A1D97">
      <w:pPr>
        <w:rPr>
          <w:rFonts w:asciiTheme="minorHAnsi" w:hAnsiTheme="minorHAnsi" w:cstheme="minorHAnsi"/>
          <w:sz w:val="20"/>
          <w:szCs w:val="20"/>
        </w:rPr>
      </w:pPr>
    </w:p>
    <w:p w:rsidR="007A1D97" w:rsidRPr="003A1BA6" w:rsidRDefault="007A1D97" w:rsidP="007A1D97">
      <w:pPr>
        <w:rPr>
          <w:rFonts w:asciiTheme="minorHAnsi" w:hAnsiTheme="minorHAnsi" w:cstheme="minorHAnsi"/>
          <w:sz w:val="20"/>
          <w:szCs w:val="20"/>
        </w:rPr>
      </w:pPr>
      <w:r w:rsidRPr="003A1BA6">
        <w:rPr>
          <w:rFonts w:asciiTheme="minorHAnsi" w:hAnsiTheme="minorHAnsi" w:cstheme="minorHAnsi"/>
          <w:sz w:val="20"/>
          <w:szCs w:val="20"/>
        </w:rPr>
        <w:t xml:space="preserve">Solids and liquids that would negatively impact the environment will be removed from site by </w:t>
      </w:r>
      <w:r w:rsidR="003E4253" w:rsidRPr="003A1BA6">
        <w:rPr>
          <w:rFonts w:asciiTheme="minorHAnsi" w:hAnsiTheme="minorHAnsi" w:cstheme="minorHAnsi"/>
          <w:sz w:val="20"/>
          <w:szCs w:val="20"/>
        </w:rPr>
        <w:t xml:space="preserve">Transpacific Industries Group </w:t>
      </w:r>
      <w:r w:rsidRPr="003A1BA6">
        <w:rPr>
          <w:rFonts w:asciiTheme="minorHAnsi" w:hAnsiTheme="minorHAnsi" w:cstheme="minorHAnsi"/>
          <w:sz w:val="20"/>
          <w:szCs w:val="20"/>
        </w:rPr>
        <w:t xml:space="preserve">in compliance with all waste </w:t>
      </w:r>
      <w:r w:rsidR="003E4253" w:rsidRPr="003A1BA6">
        <w:rPr>
          <w:rFonts w:asciiTheme="minorHAnsi" w:hAnsiTheme="minorHAnsi" w:cstheme="minorHAnsi"/>
          <w:sz w:val="20"/>
          <w:szCs w:val="20"/>
        </w:rPr>
        <w:t>m</w:t>
      </w:r>
      <w:r w:rsidRPr="003A1BA6">
        <w:rPr>
          <w:rFonts w:asciiTheme="minorHAnsi" w:hAnsiTheme="minorHAnsi" w:cstheme="minorHAnsi"/>
          <w:sz w:val="20"/>
          <w:szCs w:val="20"/>
        </w:rPr>
        <w:t xml:space="preserve">anagement </w:t>
      </w:r>
      <w:r w:rsidR="003E4253" w:rsidRPr="003A1BA6">
        <w:rPr>
          <w:rFonts w:asciiTheme="minorHAnsi" w:hAnsiTheme="minorHAnsi" w:cstheme="minorHAnsi"/>
          <w:sz w:val="20"/>
          <w:szCs w:val="20"/>
        </w:rPr>
        <w:t>l</w:t>
      </w:r>
      <w:r w:rsidRPr="003A1BA6">
        <w:rPr>
          <w:rFonts w:asciiTheme="minorHAnsi" w:hAnsiTheme="minorHAnsi" w:cstheme="minorHAnsi"/>
          <w:sz w:val="20"/>
          <w:szCs w:val="20"/>
        </w:rPr>
        <w:t xml:space="preserve">aws and </w:t>
      </w:r>
      <w:r w:rsidR="003E4253" w:rsidRPr="003A1BA6">
        <w:rPr>
          <w:rFonts w:asciiTheme="minorHAnsi" w:hAnsiTheme="minorHAnsi" w:cstheme="minorHAnsi"/>
          <w:sz w:val="20"/>
          <w:szCs w:val="20"/>
        </w:rPr>
        <w:t xml:space="preserve">regulations. </w:t>
      </w:r>
      <w:r w:rsidRPr="003A1BA6">
        <w:rPr>
          <w:rFonts w:asciiTheme="minorHAnsi" w:hAnsiTheme="minorHAnsi" w:cstheme="minorHAnsi"/>
          <w:sz w:val="20"/>
          <w:szCs w:val="20"/>
        </w:rPr>
        <w:t xml:space="preserve">The characteristics of the waste will determine which facility will receive the waste. </w:t>
      </w:r>
    </w:p>
    <w:p w:rsidR="005C00DD" w:rsidRPr="00D358A1" w:rsidRDefault="005C00DD" w:rsidP="007A1D97">
      <w:pPr>
        <w:rPr>
          <w:rFonts w:asciiTheme="minorHAnsi" w:hAnsiTheme="minorHAnsi" w:cstheme="minorHAnsi"/>
          <w:sz w:val="20"/>
          <w:szCs w:val="20"/>
        </w:rPr>
      </w:pPr>
    </w:p>
    <w:p w:rsidR="007A1D97" w:rsidRPr="003A1BA6" w:rsidRDefault="007A1D97" w:rsidP="003A1BA6">
      <w:pPr>
        <w:rPr>
          <w:rFonts w:asciiTheme="minorHAnsi" w:hAnsiTheme="minorHAnsi" w:cstheme="minorHAnsi"/>
          <w:sz w:val="20"/>
          <w:szCs w:val="20"/>
        </w:rPr>
      </w:pPr>
      <w:r w:rsidRPr="003A1BA6">
        <w:rPr>
          <w:rFonts w:asciiTheme="minorHAnsi" w:hAnsiTheme="minorHAnsi" w:cstheme="minorHAnsi"/>
          <w:sz w:val="20"/>
          <w:szCs w:val="20"/>
        </w:rPr>
        <w:t>Treatment of Produced Fluid</w:t>
      </w:r>
      <w:r w:rsidR="003E4253" w:rsidRPr="00A325FB">
        <w:rPr>
          <w:rFonts w:asciiTheme="minorHAnsi" w:hAnsiTheme="minorHAnsi" w:cstheme="minorHAnsi"/>
          <w:sz w:val="20"/>
          <w:szCs w:val="20"/>
        </w:rPr>
        <w:t>:</w:t>
      </w:r>
    </w:p>
    <w:p w:rsidR="003E4253" w:rsidRPr="003A1BA6" w:rsidRDefault="003E4253" w:rsidP="003A1BA6">
      <w:pPr>
        <w:ind w:firstLine="851"/>
        <w:rPr>
          <w:rFonts w:asciiTheme="minorHAnsi" w:hAnsiTheme="minorHAnsi" w:cstheme="minorHAnsi"/>
          <w:b/>
        </w:rPr>
      </w:pPr>
      <w:r w:rsidRPr="003A1BA6">
        <w:rPr>
          <w:rFonts w:asciiTheme="minorHAnsi" w:hAnsiTheme="minorHAnsi" w:cstheme="minorHAnsi"/>
          <w:noProof/>
          <w:lang w:eastAsia="en-AU"/>
        </w:rPr>
        <w:drawing>
          <wp:inline distT="0" distB="0" distL="0" distR="0" wp14:anchorId="2B5FDCF4" wp14:editId="17AC483F">
            <wp:extent cx="4305300" cy="5210175"/>
            <wp:effectExtent l="0" t="0" r="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305300" cy="5210175"/>
                    </a:xfrm>
                    <a:prstGeom prst="rect">
                      <a:avLst/>
                    </a:prstGeom>
                  </pic:spPr>
                </pic:pic>
              </a:graphicData>
            </a:graphic>
          </wp:inline>
        </w:drawing>
      </w:r>
    </w:p>
    <w:p w:rsidR="000517E8" w:rsidRPr="003A1BA6" w:rsidRDefault="000517E8" w:rsidP="003A1BA6">
      <w:pPr>
        <w:pStyle w:val="11Title"/>
        <w:numPr>
          <w:ilvl w:val="1"/>
          <w:numId w:val="43"/>
        </w:numPr>
        <w:ind w:left="1134" w:hanging="567"/>
      </w:pPr>
      <w:r w:rsidRPr="003A1BA6">
        <w:rPr>
          <w:b w:val="0"/>
        </w:rPr>
        <w:lastRenderedPageBreak/>
        <w:t xml:space="preserve">Chemicals </w:t>
      </w:r>
    </w:p>
    <w:p w:rsidR="007A1D97" w:rsidRPr="003A1BA6" w:rsidRDefault="007A1D97" w:rsidP="007A1D97">
      <w:pPr>
        <w:pStyle w:val="Caption"/>
        <w:keepNext/>
        <w:ind w:left="0"/>
        <w:rPr>
          <w:rFonts w:asciiTheme="minorHAnsi" w:hAnsiTheme="minorHAnsi" w:cstheme="minorHAnsi"/>
          <w:b w:val="0"/>
          <w:sz w:val="20"/>
          <w:szCs w:val="20"/>
        </w:rPr>
      </w:pPr>
      <w:bookmarkStart w:id="6" w:name="_Ref316905065"/>
      <w:bookmarkStart w:id="7" w:name="_Toc332896676"/>
      <w:proofErr w:type="gramStart"/>
      <w:r w:rsidRPr="003A1BA6">
        <w:rPr>
          <w:rFonts w:asciiTheme="minorHAnsi" w:hAnsiTheme="minorHAnsi" w:cstheme="minorHAnsi"/>
          <w:b w:val="0"/>
          <w:sz w:val="20"/>
          <w:szCs w:val="20"/>
        </w:rPr>
        <w:t>Chemicals to be used including their use, chemical components and known environmental hazards during transport and storage.</w:t>
      </w:r>
      <w:bookmarkEnd w:id="6"/>
      <w:proofErr w:type="gramEnd"/>
      <w:r w:rsidRPr="003A1BA6">
        <w:rPr>
          <w:rFonts w:asciiTheme="minorHAnsi" w:hAnsiTheme="minorHAnsi" w:cstheme="minorHAnsi"/>
          <w:b w:val="0"/>
          <w:sz w:val="20"/>
          <w:szCs w:val="20"/>
        </w:rPr>
        <w:t xml:space="preserve"> </w:t>
      </w:r>
      <w:r w:rsidR="007F4761" w:rsidRPr="003A1BA6">
        <w:rPr>
          <w:rFonts w:asciiTheme="minorHAnsi" w:hAnsiTheme="minorHAnsi" w:cstheme="minorHAnsi"/>
          <w:b w:val="0"/>
          <w:sz w:val="20"/>
          <w:szCs w:val="20"/>
        </w:rPr>
        <w:t xml:space="preserve"> </w:t>
      </w:r>
      <w:bookmarkEnd w:id="7"/>
    </w:p>
    <w:p w:rsidR="00317C2F" w:rsidRPr="003A1BA6" w:rsidRDefault="00317C2F" w:rsidP="003A1BA6">
      <w:pPr>
        <w:rPr>
          <w:rFonts w:asciiTheme="minorHAnsi" w:hAnsiTheme="minorHAnsi" w:cs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7"/>
        <w:gridCol w:w="1989"/>
        <w:gridCol w:w="2811"/>
        <w:gridCol w:w="1818"/>
      </w:tblGrid>
      <w:tr w:rsidR="007A1D97" w:rsidRPr="00D358A1" w:rsidTr="003A1BA6">
        <w:tc>
          <w:tcPr>
            <w:tcW w:w="2137" w:type="dxa"/>
            <w:shd w:val="clear" w:color="auto" w:fill="D9D9D9"/>
            <w:vAlign w:val="center"/>
          </w:tcPr>
          <w:p w:rsidR="007A1D97" w:rsidRPr="003A1BA6" w:rsidRDefault="007A1D97" w:rsidP="00092FE2">
            <w:pPr>
              <w:pStyle w:val="TableHeading"/>
              <w:jc w:val="center"/>
              <w:rPr>
                <w:rFonts w:asciiTheme="minorHAnsi" w:hAnsiTheme="minorHAnsi" w:cstheme="minorHAnsi"/>
                <w:sz w:val="20"/>
                <w:szCs w:val="20"/>
              </w:rPr>
            </w:pPr>
            <w:r w:rsidRPr="003A1BA6">
              <w:rPr>
                <w:rFonts w:asciiTheme="minorHAnsi" w:hAnsiTheme="minorHAnsi" w:cstheme="minorHAnsi"/>
                <w:sz w:val="20"/>
                <w:szCs w:val="20"/>
              </w:rPr>
              <w:t>Product Name</w:t>
            </w:r>
          </w:p>
        </w:tc>
        <w:tc>
          <w:tcPr>
            <w:tcW w:w="1989" w:type="dxa"/>
            <w:shd w:val="clear" w:color="auto" w:fill="D9D9D9"/>
            <w:vAlign w:val="center"/>
          </w:tcPr>
          <w:p w:rsidR="007A1D97" w:rsidRPr="003A1BA6" w:rsidRDefault="007A1D97" w:rsidP="00092FE2">
            <w:pPr>
              <w:pStyle w:val="TableHeading"/>
              <w:jc w:val="center"/>
              <w:rPr>
                <w:rFonts w:asciiTheme="minorHAnsi" w:hAnsiTheme="minorHAnsi" w:cstheme="minorHAnsi"/>
                <w:sz w:val="20"/>
                <w:szCs w:val="20"/>
              </w:rPr>
            </w:pPr>
            <w:r w:rsidRPr="003A1BA6">
              <w:rPr>
                <w:rFonts w:asciiTheme="minorHAnsi" w:hAnsiTheme="minorHAnsi" w:cstheme="minorHAnsi"/>
                <w:sz w:val="20"/>
                <w:szCs w:val="20"/>
              </w:rPr>
              <w:t>Use</w:t>
            </w:r>
          </w:p>
        </w:tc>
        <w:tc>
          <w:tcPr>
            <w:tcW w:w="2811" w:type="dxa"/>
            <w:shd w:val="clear" w:color="auto" w:fill="D9D9D9"/>
            <w:vAlign w:val="center"/>
          </w:tcPr>
          <w:p w:rsidR="007A1D97" w:rsidRPr="003A1BA6" w:rsidRDefault="007A1D97" w:rsidP="00092FE2">
            <w:pPr>
              <w:pStyle w:val="TableHeading"/>
              <w:jc w:val="center"/>
              <w:rPr>
                <w:rFonts w:asciiTheme="minorHAnsi" w:hAnsiTheme="minorHAnsi" w:cstheme="minorHAnsi"/>
                <w:sz w:val="20"/>
                <w:szCs w:val="20"/>
              </w:rPr>
            </w:pPr>
            <w:r w:rsidRPr="003A1BA6">
              <w:rPr>
                <w:rFonts w:asciiTheme="minorHAnsi" w:hAnsiTheme="minorHAnsi" w:cstheme="minorHAnsi"/>
                <w:sz w:val="20"/>
                <w:szCs w:val="20"/>
              </w:rPr>
              <w:t>Components</w:t>
            </w:r>
          </w:p>
        </w:tc>
        <w:tc>
          <w:tcPr>
            <w:tcW w:w="1818" w:type="dxa"/>
            <w:shd w:val="clear" w:color="auto" w:fill="D9D9D9"/>
            <w:vAlign w:val="center"/>
          </w:tcPr>
          <w:p w:rsidR="007A1D97" w:rsidRPr="003A1BA6" w:rsidRDefault="007A1D97" w:rsidP="00092FE2">
            <w:pPr>
              <w:pStyle w:val="TableHeading"/>
              <w:jc w:val="center"/>
              <w:rPr>
                <w:rFonts w:asciiTheme="minorHAnsi" w:hAnsiTheme="minorHAnsi" w:cstheme="minorHAnsi"/>
                <w:sz w:val="20"/>
                <w:szCs w:val="20"/>
              </w:rPr>
            </w:pPr>
            <w:r w:rsidRPr="003A1BA6">
              <w:rPr>
                <w:rFonts w:asciiTheme="minorHAnsi" w:hAnsiTheme="minorHAnsi" w:cstheme="minorHAnsi"/>
                <w:sz w:val="20"/>
                <w:szCs w:val="20"/>
              </w:rPr>
              <w:t>Environmental Hazards</w:t>
            </w:r>
          </w:p>
        </w:tc>
      </w:tr>
      <w:tr w:rsidR="007A1D97" w:rsidRPr="00D358A1" w:rsidTr="003A1BA6">
        <w:tc>
          <w:tcPr>
            <w:tcW w:w="2137"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Breaker J134</w:t>
            </w:r>
          </w:p>
        </w:tc>
        <w:tc>
          <w:tcPr>
            <w:tcW w:w="1989"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Breaker</w:t>
            </w:r>
          </w:p>
        </w:tc>
        <w:tc>
          <w:tcPr>
            <w:tcW w:w="2811" w:type="dxa"/>
            <w:shd w:val="clear" w:color="auto" w:fill="auto"/>
          </w:tcPr>
          <w:p w:rsidR="007A1D97" w:rsidRPr="003A1BA6" w:rsidRDefault="007A1D97" w:rsidP="00092FE2">
            <w:pPr>
              <w:pStyle w:val="Tables"/>
              <w:rPr>
                <w:rFonts w:asciiTheme="minorHAnsi" w:hAnsiTheme="minorHAnsi" w:cstheme="minorHAnsi"/>
                <w:sz w:val="20"/>
                <w:szCs w:val="20"/>
              </w:rPr>
            </w:pPr>
            <w:proofErr w:type="spellStart"/>
            <w:r w:rsidRPr="003A1BA6">
              <w:rPr>
                <w:rFonts w:asciiTheme="minorHAnsi" w:hAnsiTheme="minorHAnsi" w:cstheme="minorHAnsi"/>
                <w:sz w:val="20"/>
                <w:szCs w:val="20"/>
              </w:rPr>
              <w:t>Hemicellulase</w:t>
            </w:r>
            <w:proofErr w:type="spellEnd"/>
            <w:r w:rsidRPr="003A1BA6">
              <w:rPr>
                <w:rFonts w:asciiTheme="minorHAnsi" w:hAnsiTheme="minorHAnsi" w:cstheme="minorHAnsi"/>
                <w:sz w:val="20"/>
                <w:szCs w:val="20"/>
              </w:rPr>
              <w:t xml:space="preserve"> enzyme</w:t>
            </w:r>
          </w:p>
        </w:tc>
        <w:tc>
          <w:tcPr>
            <w:tcW w:w="1818"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None known</w:t>
            </w:r>
          </w:p>
        </w:tc>
      </w:tr>
      <w:tr w:rsidR="007A1D97" w:rsidRPr="00D358A1" w:rsidTr="003A1BA6">
        <w:tc>
          <w:tcPr>
            <w:tcW w:w="2137"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Breaker J218</w:t>
            </w:r>
          </w:p>
        </w:tc>
        <w:tc>
          <w:tcPr>
            <w:tcW w:w="1989"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Breaker</w:t>
            </w:r>
          </w:p>
        </w:tc>
        <w:tc>
          <w:tcPr>
            <w:tcW w:w="2811" w:type="dxa"/>
            <w:shd w:val="clear" w:color="auto" w:fill="auto"/>
          </w:tcPr>
          <w:p w:rsidR="007A1D97" w:rsidRPr="003A1BA6" w:rsidRDefault="007A1D97" w:rsidP="00092FE2">
            <w:pPr>
              <w:pStyle w:val="Tables"/>
              <w:rPr>
                <w:rFonts w:asciiTheme="minorHAnsi" w:hAnsiTheme="minorHAnsi" w:cstheme="minorHAnsi"/>
                <w:sz w:val="20"/>
                <w:szCs w:val="20"/>
              </w:rPr>
            </w:pPr>
            <w:proofErr w:type="spellStart"/>
            <w:r w:rsidRPr="003A1BA6">
              <w:rPr>
                <w:rFonts w:asciiTheme="minorHAnsi" w:hAnsiTheme="minorHAnsi" w:cstheme="minorHAnsi"/>
                <w:sz w:val="20"/>
                <w:szCs w:val="20"/>
              </w:rPr>
              <w:t>Diammonium</w:t>
            </w:r>
            <w:proofErr w:type="spellEnd"/>
            <w:r w:rsidRPr="003A1BA6">
              <w:rPr>
                <w:rFonts w:asciiTheme="minorHAnsi" w:hAnsiTheme="minorHAnsi" w:cstheme="minorHAnsi"/>
                <w:sz w:val="20"/>
                <w:szCs w:val="20"/>
              </w:rPr>
              <w:t xml:space="preserve"> </w:t>
            </w:r>
            <w:proofErr w:type="spellStart"/>
            <w:r w:rsidRPr="003A1BA6">
              <w:rPr>
                <w:rFonts w:asciiTheme="minorHAnsi" w:hAnsiTheme="minorHAnsi" w:cstheme="minorHAnsi"/>
                <w:sz w:val="20"/>
                <w:szCs w:val="20"/>
              </w:rPr>
              <w:t>peroxydisulphate</w:t>
            </w:r>
            <w:proofErr w:type="spellEnd"/>
          </w:p>
        </w:tc>
        <w:tc>
          <w:tcPr>
            <w:tcW w:w="1818"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None known</w:t>
            </w:r>
          </w:p>
        </w:tc>
      </w:tr>
      <w:tr w:rsidR="007A1D97" w:rsidRPr="00D358A1" w:rsidTr="003A1BA6">
        <w:tc>
          <w:tcPr>
            <w:tcW w:w="2137"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EB-Clean* J479 LT Encapsulated Breaker</w:t>
            </w:r>
          </w:p>
        </w:tc>
        <w:tc>
          <w:tcPr>
            <w:tcW w:w="1989"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Breaker</w:t>
            </w:r>
          </w:p>
        </w:tc>
        <w:tc>
          <w:tcPr>
            <w:tcW w:w="2811" w:type="dxa"/>
            <w:shd w:val="clear" w:color="auto" w:fill="auto"/>
          </w:tcPr>
          <w:p w:rsidR="007A1D97" w:rsidRPr="003A1BA6" w:rsidRDefault="007A1D97" w:rsidP="00092FE2">
            <w:pPr>
              <w:pStyle w:val="Tables"/>
              <w:rPr>
                <w:rFonts w:asciiTheme="minorHAnsi" w:hAnsiTheme="minorHAnsi" w:cstheme="minorHAnsi"/>
                <w:sz w:val="20"/>
                <w:szCs w:val="20"/>
              </w:rPr>
            </w:pPr>
            <w:proofErr w:type="spellStart"/>
            <w:r w:rsidRPr="003A1BA6">
              <w:rPr>
                <w:rFonts w:asciiTheme="minorHAnsi" w:hAnsiTheme="minorHAnsi" w:cstheme="minorHAnsi"/>
                <w:sz w:val="20"/>
                <w:szCs w:val="20"/>
              </w:rPr>
              <w:t>Diammonium</w:t>
            </w:r>
            <w:proofErr w:type="spellEnd"/>
            <w:r w:rsidRPr="003A1BA6">
              <w:rPr>
                <w:rFonts w:asciiTheme="minorHAnsi" w:hAnsiTheme="minorHAnsi" w:cstheme="minorHAnsi"/>
                <w:sz w:val="20"/>
                <w:szCs w:val="20"/>
              </w:rPr>
              <w:t xml:space="preserve"> </w:t>
            </w:r>
            <w:proofErr w:type="spellStart"/>
            <w:r w:rsidRPr="003A1BA6">
              <w:rPr>
                <w:rFonts w:asciiTheme="minorHAnsi" w:hAnsiTheme="minorHAnsi" w:cstheme="minorHAnsi"/>
                <w:sz w:val="20"/>
                <w:szCs w:val="20"/>
              </w:rPr>
              <w:t>peroxydisulphate</w:t>
            </w:r>
            <w:proofErr w:type="spellEnd"/>
          </w:p>
        </w:tc>
        <w:tc>
          <w:tcPr>
            <w:tcW w:w="1818"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None known</w:t>
            </w:r>
          </w:p>
        </w:tc>
      </w:tr>
      <w:tr w:rsidR="007A1D97" w:rsidRPr="00D358A1" w:rsidTr="003A1BA6">
        <w:tc>
          <w:tcPr>
            <w:tcW w:w="2137"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pH Control J494</w:t>
            </w:r>
          </w:p>
        </w:tc>
        <w:tc>
          <w:tcPr>
            <w:tcW w:w="1989"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pH control</w:t>
            </w:r>
          </w:p>
        </w:tc>
        <w:tc>
          <w:tcPr>
            <w:tcW w:w="2811"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Inorganic salt</w:t>
            </w:r>
          </w:p>
        </w:tc>
        <w:tc>
          <w:tcPr>
            <w:tcW w:w="1818"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None known</w:t>
            </w:r>
          </w:p>
        </w:tc>
      </w:tr>
      <w:tr w:rsidR="007A1D97" w:rsidRPr="00D358A1" w:rsidTr="003A1BA6">
        <w:tc>
          <w:tcPr>
            <w:tcW w:w="2137"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Water Gelling Agent J580</w:t>
            </w:r>
          </w:p>
        </w:tc>
        <w:tc>
          <w:tcPr>
            <w:tcW w:w="1989"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Gel</w:t>
            </w:r>
          </w:p>
        </w:tc>
        <w:tc>
          <w:tcPr>
            <w:tcW w:w="2811"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Carbohydrate polymer</w:t>
            </w:r>
          </w:p>
        </w:tc>
        <w:tc>
          <w:tcPr>
            <w:tcW w:w="1818"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None</w:t>
            </w:r>
          </w:p>
        </w:tc>
      </w:tr>
      <w:tr w:rsidR="007A1D97" w:rsidRPr="00D358A1" w:rsidTr="003A1BA6">
        <w:tc>
          <w:tcPr>
            <w:tcW w:w="2137" w:type="dxa"/>
            <w:shd w:val="clear" w:color="auto" w:fill="auto"/>
          </w:tcPr>
          <w:p w:rsidR="007A1D97" w:rsidRPr="003A1BA6" w:rsidRDefault="007A1D97" w:rsidP="00092FE2">
            <w:pPr>
              <w:pStyle w:val="Tables"/>
              <w:rPr>
                <w:rFonts w:asciiTheme="minorHAnsi" w:hAnsiTheme="minorHAnsi" w:cstheme="minorHAnsi"/>
                <w:sz w:val="20"/>
                <w:szCs w:val="20"/>
              </w:rPr>
            </w:pPr>
            <w:proofErr w:type="spellStart"/>
            <w:r w:rsidRPr="003A1BA6">
              <w:rPr>
                <w:rFonts w:asciiTheme="minorHAnsi" w:hAnsiTheme="minorHAnsi" w:cstheme="minorHAnsi"/>
                <w:sz w:val="20"/>
                <w:szCs w:val="20"/>
              </w:rPr>
              <w:t>Crosslinker</w:t>
            </w:r>
            <w:proofErr w:type="spellEnd"/>
            <w:r w:rsidRPr="003A1BA6">
              <w:rPr>
                <w:rFonts w:asciiTheme="minorHAnsi" w:hAnsiTheme="minorHAnsi" w:cstheme="minorHAnsi"/>
                <w:sz w:val="20"/>
                <w:szCs w:val="20"/>
              </w:rPr>
              <w:t xml:space="preserve"> L10</w:t>
            </w:r>
          </w:p>
        </w:tc>
        <w:tc>
          <w:tcPr>
            <w:tcW w:w="1989" w:type="dxa"/>
            <w:shd w:val="clear" w:color="auto" w:fill="auto"/>
          </w:tcPr>
          <w:p w:rsidR="007A1D97" w:rsidRPr="003A1BA6" w:rsidRDefault="007A1D97" w:rsidP="00092FE2">
            <w:pPr>
              <w:pStyle w:val="Tables"/>
              <w:rPr>
                <w:rFonts w:asciiTheme="minorHAnsi" w:hAnsiTheme="minorHAnsi" w:cstheme="minorHAnsi"/>
                <w:sz w:val="20"/>
                <w:szCs w:val="20"/>
              </w:rPr>
            </w:pPr>
            <w:proofErr w:type="spellStart"/>
            <w:r w:rsidRPr="003A1BA6">
              <w:rPr>
                <w:rFonts w:asciiTheme="minorHAnsi" w:hAnsiTheme="minorHAnsi" w:cstheme="minorHAnsi"/>
                <w:sz w:val="20"/>
                <w:szCs w:val="20"/>
              </w:rPr>
              <w:t>Crosslinker</w:t>
            </w:r>
            <w:proofErr w:type="spellEnd"/>
          </w:p>
        </w:tc>
        <w:tc>
          <w:tcPr>
            <w:tcW w:w="2811"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Boric acid</w:t>
            </w:r>
          </w:p>
        </w:tc>
        <w:tc>
          <w:tcPr>
            <w:tcW w:w="1818"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None known</w:t>
            </w:r>
          </w:p>
        </w:tc>
      </w:tr>
      <w:tr w:rsidR="007A1D97" w:rsidRPr="00D358A1" w:rsidTr="003A1BA6">
        <w:tc>
          <w:tcPr>
            <w:tcW w:w="2137"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Temporary Clay Stabiliser L64</w:t>
            </w:r>
          </w:p>
        </w:tc>
        <w:tc>
          <w:tcPr>
            <w:tcW w:w="1989"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Clay management</w:t>
            </w:r>
          </w:p>
        </w:tc>
        <w:tc>
          <w:tcPr>
            <w:tcW w:w="2811" w:type="dxa"/>
            <w:shd w:val="clear" w:color="auto" w:fill="auto"/>
          </w:tcPr>
          <w:p w:rsidR="007A1D97" w:rsidRPr="003A1BA6" w:rsidRDefault="007A1D97" w:rsidP="00092FE2">
            <w:pPr>
              <w:pStyle w:val="Tables"/>
              <w:rPr>
                <w:rFonts w:asciiTheme="minorHAnsi" w:hAnsiTheme="minorHAnsi" w:cstheme="minorHAnsi"/>
                <w:sz w:val="20"/>
                <w:szCs w:val="20"/>
              </w:rPr>
            </w:pPr>
            <w:proofErr w:type="spellStart"/>
            <w:r w:rsidRPr="003A1BA6">
              <w:rPr>
                <w:rFonts w:asciiTheme="minorHAnsi" w:hAnsiTheme="minorHAnsi" w:cstheme="minorHAnsi"/>
                <w:sz w:val="20"/>
                <w:szCs w:val="20"/>
              </w:rPr>
              <w:t>Tetramethylammonium</w:t>
            </w:r>
            <w:proofErr w:type="spellEnd"/>
            <w:r w:rsidRPr="003A1BA6">
              <w:rPr>
                <w:rFonts w:asciiTheme="minorHAnsi" w:hAnsiTheme="minorHAnsi" w:cstheme="minorHAnsi"/>
                <w:sz w:val="20"/>
                <w:szCs w:val="20"/>
              </w:rPr>
              <w:t xml:space="preserve"> chloride</w:t>
            </w:r>
          </w:p>
        </w:tc>
        <w:tc>
          <w:tcPr>
            <w:tcW w:w="1818"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No known aquatic organisms exist at depths of use.</w:t>
            </w:r>
          </w:p>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No aquatic habitats occur on drill site- chemicals at this stage diluted and at low concentrations.</w:t>
            </w:r>
          </w:p>
        </w:tc>
      </w:tr>
      <w:tr w:rsidR="007A1D97" w:rsidRPr="00D358A1" w:rsidTr="003A1BA6">
        <w:tc>
          <w:tcPr>
            <w:tcW w:w="2137"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Soda Ash M3</w:t>
            </w:r>
          </w:p>
        </w:tc>
        <w:tc>
          <w:tcPr>
            <w:tcW w:w="1989"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Buffer, stabiliser, solvent</w:t>
            </w:r>
          </w:p>
        </w:tc>
        <w:tc>
          <w:tcPr>
            <w:tcW w:w="2811"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Sodium carbonate</w:t>
            </w:r>
          </w:p>
        </w:tc>
        <w:tc>
          <w:tcPr>
            <w:tcW w:w="1818"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None known</w:t>
            </w:r>
          </w:p>
        </w:tc>
      </w:tr>
      <w:tr w:rsidR="007A1D97" w:rsidRPr="00D358A1" w:rsidTr="003A1BA6">
        <w:tc>
          <w:tcPr>
            <w:tcW w:w="2137"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BIOCIDE BPA 68915</w:t>
            </w:r>
          </w:p>
        </w:tc>
        <w:tc>
          <w:tcPr>
            <w:tcW w:w="1989"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Clay management, microbial control</w:t>
            </w:r>
          </w:p>
        </w:tc>
        <w:tc>
          <w:tcPr>
            <w:tcW w:w="2811"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Magnesium nitrate, reaction mass of: 5-chloro-2methyl-4-isothiazolin-3-one [EC no. 247-500-7] and 2-methyl-2h-isothiazol-3-one [EC no. 220-239-6]</w:t>
            </w:r>
          </w:p>
        </w:tc>
        <w:tc>
          <w:tcPr>
            <w:tcW w:w="1818"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No known aquatic organisms exist at depths of use.</w:t>
            </w:r>
          </w:p>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No aquatic habitats occur on drill site- chemicals at this stage diluted and at low concentrations.</w:t>
            </w:r>
          </w:p>
        </w:tc>
      </w:tr>
      <w:tr w:rsidR="007A1D97" w:rsidRPr="00D358A1" w:rsidTr="003A1BA6">
        <w:tc>
          <w:tcPr>
            <w:tcW w:w="2137"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L401 *</w:t>
            </w:r>
          </w:p>
        </w:tc>
        <w:tc>
          <w:tcPr>
            <w:tcW w:w="1989"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pH Buffer</w:t>
            </w:r>
          </w:p>
        </w:tc>
        <w:tc>
          <w:tcPr>
            <w:tcW w:w="2811"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Acetic Acid, Propan-2-ol</w:t>
            </w:r>
          </w:p>
        </w:tc>
        <w:tc>
          <w:tcPr>
            <w:tcW w:w="1818"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This product has no known eco-toxicological effects.</w:t>
            </w:r>
          </w:p>
        </w:tc>
      </w:tr>
      <w:tr w:rsidR="007A1D97" w:rsidRPr="00D358A1" w:rsidTr="003A1BA6">
        <w:tc>
          <w:tcPr>
            <w:tcW w:w="2137" w:type="dxa"/>
            <w:shd w:val="clear" w:color="auto" w:fill="auto"/>
          </w:tcPr>
          <w:p w:rsidR="007A1D97" w:rsidRPr="003A1BA6" w:rsidDel="00283E25"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U042</w:t>
            </w:r>
          </w:p>
        </w:tc>
        <w:tc>
          <w:tcPr>
            <w:tcW w:w="1989" w:type="dxa"/>
            <w:shd w:val="clear" w:color="auto" w:fill="auto"/>
          </w:tcPr>
          <w:p w:rsidR="007A1D97" w:rsidRPr="003A1BA6" w:rsidDel="00283E25"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Chelating Agent</w:t>
            </w:r>
          </w:p>
        </w:tc>
        <w:tc>
          <w:tcPr>
            <w:tcW w:w="2811" w:type="dxa"/>
            <w:shd w:val="clear" w:color="auto" w:fill="auto"/>
          </w:tcPr>
          <w:p w:rsidR="007A1D97" w:rsidRPr="003A1BA6" w:rsidDel="00283E25" w:rsidRDefault="007A1D97" w:rsidP="00092FE2">
            <w:pPr>
              <w:pStyle w:val="Tables"/>
              <w:rPr>
                <w:rFonts w:asciiTheme="minorHAnsi" w:hAnsiTheme="minorHAnsi" w:cstheme="minorHAnsi"/>
                <w:sz w:val="20"/>
                <w:szCs w:val="20"/>
              </w:rPr>
            </w:pPr>
            <w:proofErr w:type="spellStart"/>
            <w:r w:rsidRPr="003A1BA6">
              <w:rPr>
                <w:rFonts w:asciiTheme="minorHAnsi" w:hAnsiTheme="minorHAnsi" w:cstheme="minorHAnsi"/>
                <w:sz w:val="20"/>
                <w:szCs w:val="20"/>
              </w:rPr>
              <w:t>Tetrasodium</w:t>
            </w:r>
            <w:proofErr w:type="spellEnd"/>
            <w:r w:rsidRPr="003A1BA6">
              <w:rPr>
                <w:rFonts w:asciiTheme="minorHAnsi" w:hAnsiTheme="minorHAnsi" w:cstheme="minorHAnsi"/>
                <w:sz w:val="20"/>
                <w:szCs w:val="20"/>
              </w:rPr>
              <w:t xml:space="preserve"> </w:t>
            </w:r>
            <w:proofErr w:type="spellStart"/>
            <w:r w:rsidRPr="003A1BA6">
              <w:rPr>
                <w:rFonts w:asciiTheme="minorHAnsi" w:hAnsiTheme="minorHAnsi" w:cstheme="minorHAnsi"/>
                <w:sz w:val="20"/>
                <w:szCs w:val="20"/>
              </w:rPr>
              <w:t>ethylenediaminetetraacetate</w:t>
            </w:r>
            <w:proofErr w:type="spellEnd"/>
            <w:r w:rsidRPr="003A1BA6">
              <w:rPr>
                <w:rFonts w:asciiTheme="minorHAnsi" w:hAnsiTheme="minorHAnsi" w:cstheme="minorHAnsi"/>
                <w:sz w:val="20"/>
                <w:szCs w:val="20"/>
              </w:rPr>
              <w:t xml:space="preserve">, </w:t>
            </w:r>
            <w:r w:rsidRPr="003A1BA6">
              <w:rPr>
                <w:rFonts w:asciiTheme="minorHAnsi" w:hAnsiTheme="minorHAnsi" w:cstheme="minorHAnsi"/>
                <w:sz w:val="20"/>
                <w:szCs w:val="20"/>
              </w:rPr>
              <w:lastRenderedPageBreak/>
              <w:t xml:space="preserve">Sodium hydroxide, </w:t>
            </w:r>
            <w:proofErr w:type="spellStart"/>
            <w:r w:rsidRPr="003A1BA6">
              <w:rPr>
                <w:rFonts w:asciiTheme="minorHAnsi" w:hAnsiTheme="minorHAnsi" w:cstheme="minorHAnsi"/>
                <w:sz w:val="20"/>
                <w:szCs w:val="20"/>
              </w:rPr>
              <w:t>Trisodium</w:t>
            </w:r>
            <w:proofErr w:type="spellEnd"/>
            <w:r w:rsidRPr="003A1BA6">
              <w:rPr>
                <w:rFonts w:asciiTheme="minorHAnsi" w:hAnsiTheme="minorHAnsi" w:cstheme="minorHAnsi"/>
                <w:sz w:val="20"/>
                <w:szCs w:val="20"/>
              </w:rPr>
              <w:t xml:space="preserve"> </w:t>
            </w:r>
            <w:proofErr w:type="spellStart"/>
            <w:r w:rsidRPr="003A1BA6">
              <w:rPr>
                <w:rFonts w:asciiTheme="minorHAnsi" w:hAnsiTheme="minorHAnsi" w:cstheme="minorHAnsi"/>
                <w:sz w:val="20"/>
                <w:szCs w:val="20"/>
              </w:rPr>
              <w:t>nitrilotriacetate</w:t>
            </w:r>
            <w:proofErr w:type="spellEnd"/>
            <w:r w:rsidRPr="003A1BA6">
              <w:rPr>
                <w:rFonts w:asciiTheme="minorHAnsi" w:hAnsiTheme="minorHAnsi" w:cstheme="minorHAnsi"/>
                <w:sz w:val="20"/>
                <w:szCs w:val="20"/>
              </w:rPr>
              <w:t xml:space="preserve"> (impurity)</w:t>
            </w:r>
          </w:p>
        </w:tc>
        <w:tc>
          <w:tcPr>
            <w:tcW w:w="1818" w:type="dxa"/>
            <w:shd w:val="clear" w:color="auto" w:fill="auto"/>
          </w:tcPr>
          <w:p w:rsidR="007A1D97" w:rsidRPr="003A1BA6" w:rsidDel="00283E25"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lastRenderedPageBreak/>
              <w:t>Aquatic toxicity</w:t>
            </w:r>
          </w:p>
        </w:tc>
      </w:tr>
      <w:tr w:rsidR="007A1D97" w:rsidRPr="00D358A1" w:rsidTr="003A1BA6">
        <w:tc>
          <w:tcPr>
            <w:tcW w:w="2137" w:type="dxa"/>
            <w:shd w:val="clear" w:color="auto" w:fill="auto"/>
          </w:tcPr>
          <w:p w:rsidR="007A1D97" w:rsidRPr="003A1BA6" w:rsidDel="00283E25"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lastRenderedPageBreak/>
              <w:t>L058</w:t>
            </w:r>
          </w:p>
        </w:tc>
        <w:tc>
          <w:tcPr>
            <w:tcW w:w="1989" w:type="dxa"/>
            <w:shd w:val="clear" w:color="auto" w:fill="auto"/>
          </w:tcPr>
          <w:p w:rsidR="007A1D97" w:rsidRPr="003A1BA6" w:rsidDel="00283E25"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Iron Control</w:t>
            </w:r>
          </w:p>
        </w:tc>
        <w:tc>
          <w:tcPr>
            <w:tcW w:w="2811" w:type="dxa"/>
            <w:shd w:val="clear" w:color="auto" w:fill="auto"/>
          </w:tcPr>
          <w:p w:rsidR="007A1D97" w:rsidRPr="003A1BA6" w:rsidDel="00283E25"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 xml:space="preserve">Sodium </w:t>
            </w:r>
            <w:proofErr w:type="spellStart"/>
            <w:r w:rsidRPr="003A1BA6">
              <w:rPr>
                <w:rFonts w:asciiTheme="minorHAnsi" w:hAnsiTheme="minorHAnsi" w:cstheme="minorHAnsi"/>
                <w:sz w:val="20"/>
                <w:szCs w:val="20"/>
              </w:rPr>
              <w:t>erythorbate</w:t>
            </w:r>
            <w:proofErr w:type="spellEnd"/>
          </w:p>
        </w:tc>
        <w:tc>
          <w:tcPr>
            <w:tcW w:w="1818" w:type="dxa"/>
            <w:shd w:val="clear" w:color="auto" w:fill="auto"/>
          </w:tcPr>
          <w:p w:rsidR="007A1D97" w:rsidRPr="003A1BA6" w:rsidDel="00283E25"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This product has no known eco-toxicological effects.</w:t>
            </w:r>
          </w:p>
        </w:tc>
      </w:tr>
      <w:tr w:rsidR="007A1D97" w:rsidRPr="00D358A1" w:rsidTr="003A1BA6">
        <w:tc>
          <w:tcPr>
            <w:tcW w:w="2137" w:type="dxa"/>
            <w:shd w:val="clear" w:color="auto" w:fill="auto"/>
          </w:tcPr>
          <w:p w:rsidR="007A1D97" w:rsidRPr="003A1BA6" w:rsidDel="00283E25"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M275</w:t>
            </w:r>
          </w:p>
        </w:tc>
        <w:tc>
          <w:tcPr>
            <w:tcW w:w="1989" w:type="dxa"/>
            <w:shd w:val="clear" w:color="auto" w:fill="auto"/>
          </w:tcPr>
          <w:p w:rsidR="007A1D97" w:rsidRPr="003A1BA6" w:rsidDel="00283E25" w:rsidRDefault="007A1D97" w:rsidP="00092FE2">
            <w:pPr>
              <w:pStyle w:val="Tables"/>
              <w:rPr>
                <w:rFonts w:asciiTheme="minorHAnsi" w:hAnsiTheme="minorHAnsi" w:cstheme="minorHAnsi"/>
                <w:sz w:val="20"/>
                <w:szCs w:val="20"/>
              </w:rPr>
            </w:pPr>
            <w:proofErr w:type="spellStart"/>
            <w:r w:rsidRPr="003A1BA6">
              <w:rPr>
                <w:rFonts w:asciiTheme="minorHAnsi" w:hAnsiTheme="minorHAnsi" w:cstheme="minorHAnsi"/>
                <w:sz w:val="20"/>
                <w:szCs w:val="20"/>
              </w:rPr>
              <w:t>Microbiocide</w:t>
            </w:r>
            <w:proofErr w:type="spellEnd"/>
          </w:p>
        </w:tc>
        <w:tc>
          <w:tcPr>
            <w:tcW w:w="2811"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Magnesium nitrate</w:t>
            </w:r>
          </w:p>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reaction mass of: 5-chloro-2-methyl-4-isothiazolin-3-one[EC no. 247-</w:t>
            </w:r>
          </w:p>
          <w:p w:rsidR="007A1D97" w:rsidRPr="003A1BA6" w:rsidDel="00283E25"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500-7]and 2-methyl-2H-isothiazol-3-one [EC no. 220-239-6] (3:1)</w:t>
            </w:r>
          </w:p>
        </w:tc>
        <w:tc>
          <w:tcPr>
            <w:tcW w:w="1818" w:type="dxa"/>
            <w:shd w:val="clear" w:color="auto" w:fill="auto"/>
          </w:tcPr>
          <w:p w:rsidR="007A1D97" w:rsidRPr="003A1BA6" w:rsidDel="00283E25"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 xml:space="preserve">Very toxic to aquatic </w:t>
            </w:r>
            <w:proofErr w:type="gramStart"/>
            <w:r w:rsidRPr="003A1BA6">
              <w:rPr>
                <w:rFonts w:asciiTheme="minorHAnsi" w:hAnsiTheme="minorHAnsi" w:cstheme="minorHAnsi"/>
                <w:sz w:val="20"/>
                <w:szCs w:val="20"/>
              </w:rPr>
              <w:t>organisms,</w:t>
            </w:r>
            <w:proofErr w:type="gramEnd"/>
            <w:r w:rsidRPr="003A1BA6">
              <w:rPr>
                <w:rFonts w:asciiTheme="minorHAnsi" w:hAnsiTheme="minorHAnsi" w:cstheme="minorHAnsi"/>
                <w:sz w:val="20"/>
                <w:szCs w:val="20"/>
              </w:rPr>
              <w:t xml:space="preserve"> may cause long-term adverse effects in the aquatic environment.</w:t>
            </w:r>
          </w:p>
        </w:tc>
      </w:tr>
      <w:tr w:rsidR="007A1D97" w:rsidRPr="00D358A1" w:rsidTr="003A1BA6">
        <w:tc>
          <w:tcPr>
            <w:tcW w:w="2137" w:type="dxa"/>
            <w:shd w:val="clear" w:color="auto" w:fill="auto"/>
          </w:tcPr>
          <w:p w:rsidR="007A1D97" w:rsidRPr="003A1BA6" w:rsidDel="00283E25"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J568</w:t>
            </w:r>
          </w:p>
        </w:tc>
        <w:tc>
          <w:tcPr>
            <w:tcW w:w="1989" w:type="dxa"/>
            <w:shd w:val="clear" w:color="auto" w:fill="auto"/>
          </w:tcPr>
          <w:p w:rsidR="007A1D97" w:rsidRPr="003A1BA6" w:rsidDel="00283E25"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Friction Reducing Agent</w:t>
            </w:r>
          </w:p>
        </w:tc>
        <w:tc>
          <w:tcPr>
            <w:tcW w:w="2811" w:type="dxa"/>
            <w:shd w:val="clear" w:color="auto" w:fill="auto"/>
          </w:tcPr>
          <w:p w:rsidR="007A1D97" w:rsidRPr="003A1BA6" w:rsidDel="00283E25"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 xml:space="preserve">Butyl </w:t>
            </w:r>
            <w:proofErr w:type="spellStart"/>
            <w:r w:rsidRPr="003A1BA6">
              <w:rPr>
                <w:rFonts w:asciiTheme="minorHAnsi" w:hAnsiTheme="minorHAnsi" w:cstheme="minorHAnsi"/>
                <w:sz w:val="20"/>
                <w:szCs w:val="20"/>
              </w:rPr>
              <w:t>diglycol</w:t>
            </w:r>
            <w:proofErr w:type="spellEnd"/>
          </w:p>
        </w:tc>
        <w:tc>
          <w:tcPr>
            <w:tcW w:w="1818" w:type="dxa"/>
            <w:shd w:val="clear" w:color="auto" w:fill="auto"/>
          </w:tcPr>
          <w:p w:rsidR="007A1D97" w:rsidRPr="003A1BA6" w:rsidDel="00283E25"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This product has no known eco-toxicological effects.</w:t>
            </w:r>
          </w:p>
        </w:tc>
      </w:tr>
      <w:tr w:rsidR="007A1D97" w:rsidRPr="00D358A1" w:rsidTr="003A1BA6">
        <w:tc>
          <w:tcPr>
            <w:tcW w:w="2137" w:type="dxa"/>
            <w:shd w:val="clear" w:color="auto" w:fill="auto"/>
          </w:tcPr>
          <w:p w:rsidR="007A1D97" w:rsidRPr="003A1BA6" w:rsidDel="00283E25"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F110</w:t>
            </w:r>
          </w:p>
        </w:tc>
        <w:tc>
          <w:tcPr>
            <w:tcW w:w="1989" w:type="dxa"/>
            <w:shd w:val="clear" w:color="auto" w:fill="auto"/>
          </w:tcPr>
          <w:p w:rsidR="007A1D97" w:rsidRPr="003A1BA6" w:rsidDel="00283E25"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EZEFLO* Surfactant</w:t>
            </w:r>
          </w:p>
        </w:tc>
        <w:tc>
          <w:tcPr>
            <w:tcW w:w="2811" w:type="dxa"/>
            <w:shd w:val="clear" w:color="auto" w:fill="auto"/>
          </w:tcPr>
          <w:p w:rsidR="007A1D97" w:rsidRPr="003A1BA6" w:rsidDel="00283E25"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 xml:space="preserve">Methanol, Alcohol, C11 linear, </w:t>
            </w:r>
            <w:proofErr w:type="spellStart"/>
            <w:r w:rsidRPr="003A1BA6">
              <w:rPr>
                <w:rFonts w:asciiTheme="minorHAnsi" w:hAnsiTheme="minorHAnsi" w:cstheme="minorHAnsi"/>
                <w:sz w:val="20"/>
                <w:szCs w:val="20"/>
              </w:rPr>
              <w:t>ethoxylated</w:t>
            </w:r>
            <w:proofErr w:type="spellEnd"/>
          </w:p>
        </w:tc>
        <w:tc>
          <w:tcPr>
            <w:tcW w:w="1818" w:type="dxa"/>
            <w:shd w:val="clear" w:color="auto" w:fill="auto"/>
          </w:tcPr>
          <w:p w:rsidR="007A1D97" w:rsidRPr="003A1BA6" w:rsidRDefault="007A1D97" w:rsidP="00092FE2">
            <w:pPr>
              <w:autoSpaceDE w:val="0"/>
              <w:autoSpaceDN w:val="0"/>
              <w:adjustRightInd w:val="0"/>
              <w:rPr>
                <w:rFonts w:asciiTheme="minorHAnsi" w:hAnsiTheme="minorHAnsi" w:cstheme="minorHAnsi"/>
                <w:bCs/>
                <w:sz w:val="20"/>
                <w:szCs w:val="20"/>
              </w:rPr>
            </w:pPr>
            <w:r w:rsidRPr="003A1BA6">
              <w:rPr>
                <w:rFonts w:asciiTheme="minorHAnsi" w:hAnsiTheme="minorHAnsi" w:cstheme="minorHAnsi"/>
                <w:bCs/>
                <w:sz w:val="20"/>
                <w:szCs w:val="20"/>
              </w:rPr>
              <w:t>Harmful to aquatic organisms, may cause long-term adverse effects in the aquatic</w:t>
            </w:r>
          </w:p>
          <w:p w:rsidR="007A1D97" w:rsidRPr="003A1BA6" w:rsidDel="00283E25" w:rsidRDefault="007A1D97" w:rsidP="00092FE2">
            <w:pPr>
              <w:pStyle w:val="Tables"/>
              <w:rPr>
                <w:rFonts w:asciiTheme="minorHAnsi" w:hAnsiTheme="minorHAnsi" w:cstheme="minorHAnsi"/>
                <w:sz w:val="20"/>
                <w:szCs w:val="20"/>
              </w:rPr>
            </w:pPr>
            <w:proofErr w:type="gramStart"/>
            <w:r w:rsidRPr="003A1BA6">
              <w:rPr>
                <w:rFonts w:asciiTheme="minorHAnsi" w:hAnsiTheme="minorHAnsi" w:cstheme="minorHAnsi"/>
                <w:sz w:val="20"/>
                <w:szCs w:val="20"/>
              </w:rPr>
              <w:t>environment</w:t>
            </w:r>
            <w:proofErr w:type="gramEnd"/>
            <w:r w:rsidRPr="003A1BA6">
              <w:rPr>
                <w:rFonts w:asciiTheme="minorHAnsi" w:hAnsiTheme="minorHAnsi" w:cstheme="minorHAnsi"/>
                <w:sz w:val="20"/>
                <w:szCs w:val="20"/>
              </w:rPr>
              <w:t>. Should not be released into the environment.</w:t>
            </w:r>
          </w:p>
        </w:tc>
      </w:tr>
      <w:tr w:rsidR="007A1D97" w:rsidRPr="00D358A1" w:rsidTr="003A1BA6">
        <w:tc>
          <w:tcPr>
            <w:tcW w:w="2137"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Aluminium Sulphate</w:t>
            </w:r>
          </w:p>
          <w:p w:rsidR="007A1D97" w:rsidRPr="003A1BA6" w:rsidRDefault="007A1D97" w:rsidP="00092FE2">
            <w:pPr>
              <w:pStyle w:val="Tables"/>
              <w:rPr>
                <w:rFonts w:asciiTheme="minorHAnsi" w:hAnsiTheme="minorHAnsi" w:cstheme="minorHAnsi"/>
                <w:sz w:val="20"/>
                <w:szCs w:val="20"/>
              </w:rPr>
            </w:pPr>
          </w:p>
        </w:tc>
        <w:tc>
          <w:tcPr>
            <w:tcW w:w="1989" w:type="dxa"/>
            <w:shd w:val="clear" w:color="auto" w:fill="auto"/>
          </w:tcPr>
          <w:p w:rsidR="007A1D97" w:rsidRPr="003A1BA6" w:rsidRDefault="007A1D97" w:rsidP="00092FE2">
            <w:pPr>
              <w:pStyle w:val="Tables"/>
              <w:rPr>
                <w:rFonts w:asciiTheme="minorHAnsi" w:hAnsiTheme="minorHAnsi" w:cstheme="minorHAnsi"/>
                <w:sz w:val="20"/>
                <w:szCs w:val="20"/>
              </w:rPr>
            </w:pPr>
            <w:proofErr w:type="spellStart"/>
            <w:r w:rsidRPr="003A1BA6">
              <w:rPr>
                <w:rFonts w:asciiTheme="minorHAnsi" w:hAnsiTheme="minorHAnsi" w:cstheme="minorHAnsi"/>
                <w:sz w:val="20"/>
                <w:szCs w:val="20"/>
              </w:rPr>
              <w:t>Floculant</w:t>
            </w:r>
            <w:proofErr w:type="spellEnd"/>
          </w:p>
        </w:tc>
        <w:tc>
          <w:tcPr>
            <w:tcW w:w="2811"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100% Aluminium Sulphate</w:t>
            </w:r>
          </w:p>
        </w:tc>
        <w:tc>
          <w:tcPr>
            <w:tcW w:w="1818"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Irritant, slightly corrosive.  Will precipitate as aluminium hydroxide</w:t>
            </w:r>
          </w:p>
        </w:tc>
      </w:tr>
      <w:tr w:rsidR="007A1D97" w:rsidRPr="00D358A1" w:rsidTr="003A1BA6">
        <w:tc>
          <w:tcPr>
            <w:tcW w:w="2137" w:type="dxa"/>
            <w:shd w:val="clear" w:color="auto" w:fill="auto"/>
          </w:tcPr>
          <w:p w:rsidR="007A1D97" w:rsidRPr="003A1BA6" w:rsidRDefault="007A1D97" w:rsidP="00092FE2">
            <w:pPr>
              <w:pStyle w:val="Tables"/>
              <w:rPr>
                <w:rFonts w:asciiTheme="minorHAnsi" w:hAnsiTheme="minorHAnsi" w:cstheme="minorHAnsi"/>
                <w:sz w:val="20"/>
                <w:szCs w:val="20"/>
              </w:rPr>
            </w:pPr>
            <w:proofErr w:type="spellStart"/>
            <w:r w:rsidRPr="003A1BA6">
              <w:rPr>
                <w:rFonts w:asciiTheme="minorHAnsi" w:hAnsiTheme="minorHAnsi" w:cstheme="minorHAnsi"/>
                <w:sz w:val="20"/>
                <w:szCs w:val="20"/>
              </w:rPr>
              <w:t>Spectrachem</w:t>
            </w:r>
            <w:proofErr w:type="spellEnd"/>
            <w:r w:rsidRPr="003A1BA6">
              <w:rPr>
                <w:rFonts w:asciiTheme="minorHAnsi" w:hAnsiTheme="minorHAnsi" w:cstheme="minorHAnsi"/>
                <w:sz w:val="20"/>
                <w:szCs w:val="20"/>
              </w:rPr>
              <w:t xml:space="preserve"> Tracer</w:t>
            </w:r>
          </w:p>
        </w:tc>
        <w:tc>
          <w:tcPr>
            <w:tcW w:w="1989"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Non-radioactive fluid tracer</w:t>
            </w:r>
          </w:p>
        </w:tc>
        <w:tc>
          <w:tcPr>
            <w:tcW w:w="2811"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Proprietary, Chemical family: Sodium salt and water</w:t>
            </w:r>
          </w:p>
        </w:tc>
        <w:tc>
          <w:tcPr>
            <w:tcW w:w="1818"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Irritant</w:t>
            </w:r>
          </w:p>
        </w:tc>
      </w:tr>
    </w:tbl>
    <w:p w:rsidR="007A1D97" w:rsidRPr="003A1BA6" w:rsidRDefault="007A1D97" w:rsidP="007A1D97">
      <w:pPr>
        <w:pStyle w:val="Caption"/>
        <w:rPr>
          <w:rFonts w:asciiTheme="minorHAnsi" w:hAnsiTheme="minorHAnsi" w:cstheme="minorHAnsi"/>
          <w:b w:val="0"/>
          <w:sz w:val="20"/>
          <w:szCs w:val="20"/>
        </w:rPr>
      </w:pPr>
      <w:r w:rsidRPr="003A1BA6">
        <w:rPr>
          <w:rFonts w:asciiTheme="minorHAnsi" w:hAnsiTheme="minorHAnsi" w:cstheme="minorHAnsi"/>
          <w:b w:val="0"/>
          <w:sz w:val="20"/>
          <w:szCs w:val="20"/>
        </w:rPr>
        <w:t xml:space="preserve">* </w:t>
      </w:r>
      <w:proofErr w:type="gramStart"/>
      <w:r w:rsidRPr="003A1BA6">
        <w:rPr>
          <w:rFonts w:asciiTheme="minorHAnsi" w:hAnsiTheme="minorHAnsi" w:cstheme="minorHAnsi"/>
          <w:b w:val="0"/>
          <w:sz w:val="20"/>
          <w:szCs w:val="20"/>
        </w:rPr>
        <w:t>chemical</w:t>
      </w:r>
      <w:proofErr w:type="gramEnd"/>
      <w:r w:rsidRPr="003A1BA6">
        <w:rPr>
          <w:rFonts w:asciiTheme="minorHAnsi" w:hAnsiTheme="minorHAnsi" w:cstheme="minorHAnsi"/>
          <w:b w:val="0"/>
          <w:sz w:val="20"/>
          <w:szCs w:val="20"/>
        </w:rPr>
        <w:t xml:space="preserve"> may be used depending on the conditions encountered</w:t>
      </w:r>
    </w:p>
    <w:p w:rsidR="00D87A0C" w:rsidRPr="002B6433" w:rsidRDefault="00D87A0C" w:rsidP="00D87A0C">
      <w:pPr>
        <w:autoSpaceDE w:val="0"/>
        <w:autoSpaceDN w:val="0"/>
        <w:adjustRightInd w:val="0"/>
        <w:spacing w:after="120"/>
        <w:rPr>
          <w:rFonts w:asciiTheme="minorHAnsi" w:hAnsiTheme="minorHAnsi" w:cstheme="minorHAnsi"/>
          <w:iCs/>
          <w:sz w:val="20"/>
          <w:szCs w:val="20"/>
        </w:rPr>
      </w:pPr>
      <w:r w:rsidRPr="002B6433">
        <w:rPr>
          <w:rFonts w:asciiTheme="minorHAnsi" w:hAnsiTheme="minorHAnsi" w:cstheme="minorHAnsi"/>
          <w:sz w:val="20"/>
          <w:szCs w:val="20"/>
        </w:rPr>
        <w:t xml:space="preserve">PFC requires vendors of hazardous chemicals to provide an MSDS in accordance with the Code of Practice on </w:t>
      </w:r>
      <w:r w:rsidRPr="002B6433">
        <w:rPr>
          <w:rFonts w:asciiTheme="minorHAnsi" w:hAnsiTheme="minorHAnsi" w:cstheme="minorHAnsi"/>
          <w:iCs/>
          <w:sz w:val="20"/>
          <w:szCs w:val="20"/>
        </w:rPr>
        <w:t xml:space="preserve">Preparation of Safety Data Sheets for Hazardous Chemicals which is </w:t>
      </w:r>
      <w:r w:rsidRPr="002B6433">
        <w:rPr>
          <w:rFonts w:asciiTheme="minorHAnsi" w:hAnsiTheme="minorHAnsi" w:cstheme="minorHAnsi"/>
          <w:sz w:val="20"/>
          <w:szCs w:val="20"/>
        </w:rPr>
        <w:t xml:space="preserve">an approved code of practice under the </w:t>
      </w:r>
      <w:r w:rsidRPr="002B6433">
        <w:rPr>
          <w:rFonts w:asciiTheme="minorHAnsi" w:hAnsiTheme="minorHAnsi" w:cstheme="minorHAnsi"/>
          <w:iCs/>
          <w:sz w:val="20"/>
          <w:szCs w:val="20"/>
        </w:rPr>
        <w:t>Work Health and Safety (National Uniform Legislation) Act 2011.</w:t>
      </w:r>
    </w:p>
    <w:p w:rsidR="00D87A0C" w:rsidRPr="002B6433" w:rsidRDefault="00D87A0C" w:rsidP="00D87A0C">
      <w:pPr>
        <w:pStyle w:val="Paragraph"/>
        <w:spacing w:after="120"/>
        <w:ind w:left="709"/>
        <w:rPr>
          <w:rFonts w:asciiTheme="minorHAnsi" w:hAnsiTheme="minorHAnsi" w:cstheme="minorHAnsi"/>
          <w:sz w:val="20"/>
          <w:szCs w:val="20"/>
          <w:lang w:eastAsia="en-AU"/>
        </w:rPr>
      </w:pPr>
      <w:r w:rsidRPr="002B6433">
        <w:rPr>
          <w:rFonts w:asciiTheme="minorHAnsi" w:hAnsiTheme="minorHAnsi" w:cstheme="minorHAnsi"/>
          <w:sz w:val="20"/>
          <w:szCs w:val="20"/>
        </w:rPr>
        <w:t>Purchase of Hazardous Substances and Dangerous Goods will comply with:</w:t>
      </w:r>
    </w:p>
    <w:p w:rsidR="00D87A0C" w:rsidRPr="002B6433" w:rsidRDefault="00D87A0C" w:rsidP="00D87A0C">
      <w:pPr>
        <w:pStyle w:val="Bullet1"/>
        <w:numPr>
          <w:ilvl w:val="0"/>
          <w:numId w:val="15"/>
        </w:numPr>
        <w:ind w:left="1320" w:hanging="600"/>
        <w:rPr>
          <w:rFonts w:asciiTheme="minorHAnsi" w:hAnsiTheme="minorHAnsi" w:cstheme="minorHAnsi"/>
          <w:sz w:val="20"/>
          <w:szCs w:val="20"/>
        </w:rPr>
      </w:pPr>
      <w:r w:rsidRPr="002B6433">
        <w:rPr>
          <w:rFonts w:asciiTheme="minorHAnsi" w:hAnsiTheme="minorHAnsi" w:cstheme="minorHAnsi"/>
          <w:sz w:val="20"/>
          <w:szCs w:val="20"/>
        </w:rPr>
        <w:t>Hazardous substances as defined by the National Occupational Health and Safety Commission’s List of Designated Hazardous Substances [NOHSC: 10005, (1999)] and Safe Work Australia Hazardous Substance Information System.</w:t>
      </w:r>
    </w:p>
    <w:p w:rsidR="00D87A0C" w:rsidRPr="002B6433" w:rsidRDefault="00D87A0C" w:rsidP="00D87A0C">
      <w:pPr>
        <w:pStyle w:val="Bullet1"/>
        <w:numPr>
          <w:ilvl w:val="0"/>
          <w:numId w:val="15"/>
        </w:numPr>
        <w:ind w:left="1320" w:hanging="600"/>
        <w:rPr>
          <w:rFonts w:asciiTheme="minorHAnsi" w:hAnsiTheme="minorHAnsi" w:cstheme="minorHAnsi"/>
          <w:sz w:val="20"/>
          <w:szCs w:val="20"/>
        </w:rPr>
      </w:pPr>
      <w:r w:rsidRPr="002B6433">
        <w:rPr>
          <w:rFonts w:asciiTheme="minorHAnsi" w:hAnsiTheme="minorHAnsi" w:cstheme="minorHAnsi"/>
          <w:sz w:val="20"/>
          <w:szCs w:val="20"/>
        </w:rPr>
        <w:lastRenderedPageBreak/>
        <w:t>National Model Regulations for the Control of Workplace Hazardous Substances [NOHSC: 1005, 1994] and National code of Practice for the Control of Workplace Hazardous Substances [NOHSC: 2007, 1994].</w:t>
      </w:r>
    </w:p>
    <w:p w:rsidR="00D87A0C" w:rsidRPr="002B6433" w:rsidRDefault="00D87A0C" w:rsidP="00D87A0C">
      <w:pPr>
        <w:pStyle w:val="Paragraph"/>
        <w:spacing w:after="120"/>
        <w:ind w:left="709"/>
        <w:rPr>
          <w:rFonts w:asciiTheme="minorHAnsi" w:hAnsiTheme="minorHAnsi" w:cstheme="minorHAnsi"/>
          <w:sz w:val="20"/>
          <w:szCs w:val="20"/>
        </w:rPr>
      </w:pPr>
      <w:r w:rsidRPr="002B6433">
        <w:rPr>
          <w:rFonts w:asciiTheme="minorHAnsi" w:hAnsiTheme="minorHAnsi" w:cstheme="minorHAnsi"/>
          <w:sz w:val="20"/>
          <w:szCs w:val="20"/>
        </w:rPr>
        <w:t>Where items are classified as Dangerous Goods, the supplier will be required to provide the following information (as defined by the “Australian Code for the Transport of Dangerous Goods by Road and Rail” ADG Code 7</w:t>
      </w:r>
      <w:r w:rsidRPr="002B6433">
        <w:rPr>
          <w:rFonts w:asciiTheme="minorHAnsi" w:hAnsiTheme="minorHAnsi" w:cstheme="minorHAnsi"/>
          <w:sz w:val="20"/>
          <w:szCs w:val="20"/>
          <w:vertAlign w:val="superscript"/>
        </w:rPr>
        <w:t>th</w:t>
      </w:r>
      <w:r w:rsidRPr="002B6433">
        <w:rPr>
          <w:rFonts w:asciiTheme="minorHAnsi" w:hAnsiTheme="minorHAnsi" w:cstheme="minorHAnsi"/>
          <w:sz w:val="20"/>
          <w:szCs w:val="20"/>
        </w:rPr>
        <w:t xml:space="preserve"> Edition):</w:t>
      </w:r>
    </w:p>
    <w:p w:rsidR="00D87A0C" w:rsidRPr="002B6433" w:rsidRDefault="00D87A0C" w:rsidP="00D87A0C">
      <w:pPr>
        <w:pStyle w:val="Bullet1"/>
        <w:numPr>
          <w:ilvl w:val="0"/>
          <w:numId w:val="15"/>
        </w:numPr>
        <w:ind w:left="1320" w:hanging="600"/>
        <w:rPr>
          <w:rFonts w:asciiTheme="minorHAnsi" w:hAnsiTheme="minorHAnsi" w:cstheme="minorHAnsi"/>
          <w:sz w:val="20"/>
          <w:szCs w:val="20"/>
        </w:rPr>
      </w:pPr>
      <w:r w:rsidRPr="002B6433">
        <w:rPr>
          <w:rFonts w:asciiTheme="minorHAnsi" w:hAnsiTheme="minorHAnsi" w:cstheme="minorHAnsi"/>
          <w:sz w:val="20"/>
          <w:szCs w:val="20"/>
        </w:rPr>
        <w:t>Technical Name.</w:t>
      </w:r>
    </w:p>
    <w:p w:rsidR="00D87A0C" w:rsidRPr="002B6433" w:rsidRDefault="00D87A0C" w:rsidP="00D87A0C">
      <w:pPr>
        <w:pStyle w:val="Bullet1"/>
        <w:numPr>
          <w:ilvl w:val="0"/>
          <w:numId w:val="15"/>
        </w:numPr>
        <w:ind w:left="1320" w:hanging="600"/>
        <w:rPr>
          <w:rFonts w:asciiTheme="minorHAnsi" w:hAnsiTheme="minorHAnsi" w:cstheme="minorHAnsi"/>
          <w:sz w:val="20"/>
          <w:szCs w:val="20"/>
        </w:rPr>
      </w:pPr>
      <w:r w:rsidRPr="002B6433">
        <w:rPr>
          <w:rFonts w:asciiTheme="minorHAnsi" w:hAnsiTheme="minorHAnsi" w:cstheme="minorHAnsi"/>
          <w:sz w:val="20"/>
          <w:szCs w:val="20"/>
        </w:rPr>
        <w:t>United Nations (UN) Number.</w:t>
      </w:r>
    </w:p>
    <w:p w:rsidR="00D87A0C" w:rsidRPr="002B6433" w:rsidRDefault="00D87A0C" w:rsidP="00D87A0C">
      <w:pPr>
        <w:pStyle w:val="Bullet1"/>
        <w:numPr>
          <w:ilvl w:val="0"/>
          <w:numId w:val="15"/>
        </w:numPr>
        <w:ind w:left="1320" w:hanging="600"/>
        <w:rPr>
          <w:rFonts w:asciiTheme="minorHAnsi" w:hAnsiTheme="minorHAnsi" w:cstheme="minorHAnsi"/>
          <w:sz w:val="20"/>
          <w:szCs w:val="20"/>
        </w:rPr>
      </w:pPr>
      <w:proofErr w:type="spellStart"/>
      <w:r w:rsidRPr="002B6433">
        <w:rPr>
          <w:rFonts w:asciiTheme="minorHAnsi" w:hAnsiTheme="minorHAnsi" w:cstheme="minorHAnsi"/>
          <w:sz w:val="20"/>
          <w:szCs w:val="20"/>
        </w:rPr>
        <w:t>Hazchem</w:t>
      </w:r>
      <w:proofErr w:type="spellEnd"/>
      <w:r w:rsidRPr="002B6433">
        <w:rPr>
          <w:rFonts w:asciiTheme="minorHAnsi" w:hAnsiTheme="minorHAnsi" w:cstheme="minorHAnsi"/>
          <w:sz w:val="20"/>
          <w:szCs w:val="20"/>
        </w:rPr>
        <w:t xml:space="preserve"> Code.</w:t>
      </w:r>
    </w:p>
    <w:p w:rsidR="00D87A0C" w:rsidRPr="002B6433" w:rsidRDefault="00D87A0C" w:rsidP="00D87A0C">
      <w:pPr>
        <w:pStyle w:val="Bullet1"/>
        <w:numPr>
          <w:ilvl w:val="0"/>
          <w:numId w:val="15"/>
        </w:numPr>
        <w:ind w:left="1320" w:hanging="600"/>
        <w:rPr>
          <w:rFonts w:asciiTheme="minorHAnsi" w:hAnsiTheme="minorHAnsi" w:cstheme="minorHAnsi"/>
          <w:sz w:val="20"/>
          <w:szCs w:val="20"/>
        </w:rPr>
      </w:pPr>
      <w:r w:rsidRPr="002B6433">
        <w:rPr>
          <w:rFonts w:asciiTheme="minorHAnsi" w:hAnsiTheme="minorHAnsi" w:cstheme="minorHAnsi"/>
          <w:sz w:val="20"/>
          <w:szCs w:val="20"/>
        </w:rPr>
        <w:t>Dangerous Goods Class.</w:t>
      </w:r>
    </w:p>
    <w:p w:rsidR="00D87A0C" w:rsidRPr="002B6433" w:rsidRDefault="00D87A0C" w:rsidP="00D87A0C">
      <w:pPr>
        <w:pStyle w:val="Bullet1"/>
        <w:numPr>
          <w:ilvl w:val="0"/>
          <w:numId w:val="15"/>
        </w:numPr>
        <w:ind w:left="1320" w:hanging="600"/>
        <w:rPr>
          <w:rFonts w:asciiTheme="minorHAnsi" w:hAnsiTheme="minorHAnsi" w:cstheme="minorHAnsi"/>
          <w:sz w:val="20"/>
          <w:szCs w:val="20"/>
        </w:rPr>
      </w:pPr>
      <w:r w:rsidRPr="002B6433">
        <w:rPr>
          <w:rFonts w:asciiTheme="minorHAnsi" w:hAnsiTheme="minorHAnsi" w:cstheme="minorHAnsi"/>
          <w:sz w:val="20"/>
          <w:szCs w:val="20"/>
        </w:rPr>
        <w:t>Subsidiary Risk.</w:t>
      </w:r>
    </w:p>
    <w:p w:rsidR="00D87A0C" w:rsidRPr="002B6433" w:rsidRDefault="00D87A0C" w:rsidP="00D87A0C">
      <w:pPr>
        <w:pStyle w:val="Bullet1"/>
        <w:numPr>
          <w:ilvl w:val="0"/>
          <w:numId w:val="15"/>
        </w:numPr>
        <w:ind w:left="1320" w:hanging="600"/>
        <w:rPr>
          <w:rFonts w:asciiTheme="minorHAnsi" w:hAnsiTheme="minorHAnsi" w:cstheme="minorHAnsi"/>
          <w:sz w:val="20"/>
          <w:szCs w:val="20"/>
        </w:rPr>
      </w:pPr>
      <w:r w:rsidRPr="002B6433">
        <w:rPr>
          <w:rFonts w:asciiTheme="minorHAnsi" w:hAnsiTheme="minorHAnsi" w:cstheme="minorHAnsi"/>
          <w:sz w:val="20"/>
          <w:szCs w:val="20"/>
        </w:rPr>
        <w:t>Packaging Group.</w:t>
      </w:r>
    </w:p>
    <w:p w:rsidR="00D87A0C" w:rsidRPr="002B6433" w:rsidRDefault="00D87A0C" w:rsidP="00D87A0C">
      <w:pPr>
        <w:pStyle w:val="Bullet1"/>
        <w:numPr>
          <w:ilvl w:val="0"/>
          <w:numId w:val="15"/>
        </w:numPr>
        <w:ind w:left="1320" w:hanging="600"/>
        <w:rPr>
          <w:rFonts w:asciiTheme="minorHAnsi" w:hAnsiTheme="minorHAnsi" w:cstheme="minorHAnsi"/>
          <w:sz w:val="20"/>
          <w:szCs w:val="20"/>
        </w:rPr>
      </w:pPr>
      <w:r w:rsidRPr="002B6433">
        <w:rPr>
          <w:rFonts w:asciiTheme="minorHAnsi" w:hAnsiTheme="minorHAnsi" w:cstheme="minorHAnsi"/>
          <w:sz w:val="20"/>
          <w:szCs w:val="20"/>
        </w:rPr>
        <w:t>Manufacturer’s Name.</w:t>
      </w:r>
    </w:p>
    <w:p w:rsidR="00D87A0C" w:rsidRPr="002B6433" w:rsidRDefault="00D87A0C" w:rsidP="00D87A0C">
      <w:pPr>
        <w:pStyle w:val="Bullet1"/>
        <w:numPr>
          <w:ilvl w:val="0"/>
          <w:numId w:val="15"/>
        </w:numPr>
        <w:ind w:left="1320" w:hanging="600"/>
        <w:rPr>
          <w:rFonts w:asciiTheme="minorHAnsi" w:hAnsiTheme="minorHAnsi" w:cstheme="minorHAnsi"/>
          <w:sz w:val="20"/>
          <w:szCs w:val="20"/>
        </w:rPr>
      </w:pPr>
      <w:r w:rsidRPr="002B6433">
        <w:rPr>
          <w:rFonts w:asciiTheme="minorHAnsi" w:hAnsiTheme="minorHAnsi" w:cstheme="minorHAnsi"/>
          <w:sz w:val="20"/>
          <w:szCs w:val="20"/>
        </w:rPr>
        <w:t>Manufacturer’s Part Number.</w:t>
      </w:r>
    </w:p>
    <w:p w:rsidR="00D87A0C" w:rsidRPr="002B6433" w:rsidRDefault="00D87A0C" w:rsidP="00D87A0C">
      <w:pPr>
        <w:pStyle w:val="Bullet1"/>
        <w:numPr>
          <w:ilvl w:val="0"/>
          <w:numId w:val="15"/>
        </w:numPr>
        <w:ind w:left="1320" w:hanging="600"/>
        <w:rPr>
          <w:rFonts w:asciiTheme="minorHAnsi" w:hAnsiTheme="minorHAnsi" w:cstheme="minorHAnsi"/>
          <w:sz w:val="20"/>
          <w:szCs w:val="20"/>
        </w:rPr>
      </w:pPr>
      <w:r w:rsidRPr="002B6433">
        <w:rPr>
          <w:rFonts w:asciiTheme="minorHAnsi" w:hAnsiTheme="minorHAnsi" w:cstheme="minorHAnsi"/>
          <w:sz w:val="20"/>
          <w:szCs w:val="20"/>
        </w:rPr>
        <w:t>Manufacturer’s MSDS.</w:t>
      </w:r>
    </w:p>
    <w:p w:rsidR="00D87A0C" w:rsidRPr="002B6433" w:rsidRDefault="00D87A0C" w:rsidP="00D87A0C">
      <w:pPr>
        <w:pStyle w:val="Paragraph"/>
        <w:spacing w:after="120"/>
        <w:rPr>
          <w:rFonts w:asciiTheme="minorHAnsi" w:hAnsiTheme="minorHAnsi" w:cstheme="minorHAnsi"/>
          <w:sz w:val="20"/>
          <w:szCs w:val="20"/>
        </w:rPr>
      </w:pPr>
      <w:r w:rsidRPr="002B6433">
        <w:rPr>
          <w:rFonts w:asciiTheme="minorHAnsi" w:hAnsiTheme="minorHAnsi" w:cstheme="minorHAnsi"/>
          <w:sz w:val="20"/>
          <w:szCs w:val="20"/>
        </w:rPr>
        <w:t>The PFC Site Representative will maintain a Hazardous Materials Register containing a MSDS for each hazardous chemical on site which will be available to all personnel onsite.</w:t>
      </w:r>
    </w:p>
    <w:p w:rsidR="00D87A0C" w:rsidRPr="002B6433" w:rsidRDefault="00D87A0C" w:rsidP="00D87A0C">
      <w:pPr>
        <w:pStyle w:val="Paragraph"/>
        <w:spacing w:after="120"/>
        <w:rPr>
          <w:rFonts w:asciiTheme="minorHAnsi" w:hAnsiTheme="minorHAnsi" w:cstheme="minorHAnsi"/>
          <w:sz w:val="20"/>
          <w:szCs w:val="20"/>
        </w:rPr>
      </w:pPr>
      <w:r w:rsidRPr="002B6433">
        <w:rPr>
          <w:rFonts w:asciiTheme="minorHAnsi" w:hAnsiTheme="minorHAnsi" w:cstheme="minorHAnsi"/>
          <w:sz w:val="20"/>
          <w:szCs w:val="20"/>
        </w:rPr>
        <w:t xml:space="preserve">Hazardous chemicals are stored in a </w:t>
      </w:r>
      <w:proofErr w:type="spellStart"/>
      <w:r w:rsidRPr="002B6433">
        <w:rPr>
          <w:rFonts w:asciiTheme="minorHAnsi" w:hAnsiTheme="minorHAnsi" w:cstheme="minorHAnsi"/>
          <w:sz w:val="20"/>
          <w:szCs w:val="20"/>
        </w:rPr>
        <w:t>bunded</w:t>
      </w:r>
      <w:proofErr w:type="spellEnd"/>
      <w:r w:rsidRPr="002B6433">
        <w:rPr>
          <w:rFonts w:asciiTheme="minorHAnsi" w:hAnsiTheme="minorHAnsi" w:cstheme="minorHAnsi"/>
          <w:sz w:val="20"/>
          <w:szCs w:val="20"/>
        </w:rPr>
        <w:t xml:space="preserve"> chemical storage area on the well site and in accordance with the requirements of the MSDS. </w:t>
      </w:r>
    </w:p>
    <w:p w:rsidR="00D87A0C" w:rsidRPr="002B6433" w:rsidRDefault="00D87A0C" w:rsidP="00D87A0C">
      <w:pPr>
        <w:pStyle w:val="Paragraph"/>
        <w:spacing w:after="120"/>
        <w:rPr>
          <w:rFonts w:asciiTheme="minorHAnsi" w:hAnsiTheme="minorHAnsi" w:cstheme="minorHAnsi"/>
          <w:sz w:val="20"/>
          <w:szCs w:val="20"/>
        </w:rPr>
      </w:pPr>
      <w:r w:rsidRPr="002B6433">
        <w:rPr>
          <w:rFonts w:asciiTheme="minorHAnsi" w:hAnsiTheme="minorHAnsi" w:cstheme="minorHAnsi"/>
          <w:sz w:val="20"/>
          <w:szCs w:val="20"/>
        </w:rPr>
        <w:t>Spill kits will be available in areas where chemicals are stored and/or regularly used.</w:t>
      </w:r>
    </w:p>
    <w:p w:rsidR="000517E8" w:rsidRPr="00D358A1" w:rsidRDefault="000517E8" w:rsidP="007A1D97">
      <w:pPr>
        <w:pStyle w:val="Caption"/>
        <w:keepNext/>
        <w:ind w:left="0"/>
        <w:rPr>
          <w:rFonts w:asciiTheme="minorHAnsi" w:hAnsiTheme="minorHAnsi" w:cstheme="minorHAnsi"/>
          <w:sz w:val="20"/>
          <w:szCs w:val="20"/>
        </w:rPr>
      </w:pPr>
      <w:bookmarkStart w:id="8" w:name="_Toc332896677"/>
    </w:p>
    <w:p w:rsidR="000517E8" w:rsidRPr="00D358A1" w:rsidRDefault="000517E8">
      <w:pPr>
        <w:rPr>
          <w:rFonts w:asciiTheme="minorHAnsi" w:eastAsia="Calibri" w:hAnsiTheme="minorHAnsi" w:cstheme="minorHAnsi"/>
          <w:b/>
          <w:bCs/>
          <w:sz w:val="20"/>
          <w:szCs w:val="20"/>
        </w:rPr>
      </w:pPr>
      <w:r w:rsidRPr="003A1BA6">
        <w:rPr>
          <w:rFonts w:asciiTheme="minorHAnsi" w:hAnsiTheme="minorHAnsi" w:cstheme="minorHAnsi"/>
          <w:sz w:val="20"/>
          <w:szCs w:val="20"/>
        </w:rPr>
        <w:br w:type="page"/>
      </w:r>
    </w:p>
    <w:p w:rsidR="007A1D97" w:rsidRPr="003A1BA6" w:rsidRDefault="007A1D97" w:rsidP="007A1D97">
      <w:pPr>
        <w:pStyle w:val="Caption"/>
        <w:keepNext/>
        <w:ind w:left="0"/>
        <w:rPr>
          <w:rFonts w:asciiTheme="minorHAnsi" w:hAnsiTheme="minorHAnsi" w:cstheme="minorHAnsi"/>
          <w:b w:val="0"/>
          <w:sz w:val="20"/>
          <w:szCs w:val="20"/>
        </w:rPr>
      </w:pPr>
      <w:r w:rsidRPr="003A1BA6">
        <w:rPr>
          <w:rFonts w:asciiTheme="minorHAnsi" w:hAnsiTheme="minorHAnsi" w:cstheme="minorHAnsi"/>
          <w:b w:val="0"/>
          <w:sz w:val="20"/>
          <w:szCs w:val="20"/>
        </w:rPr>
        <w:lastRenderedPageBreak/>
        <w:t>Chemicals to be used during hydraulic fracturing, including their use, chemical components and known environmental hazards (operational use).</w:t>
      </w:r>
      <w:bookmarkEnd w:id="8"/>
    </w:p>
    <w:p w:rsidR="00B92404" w:rsidRPr="003A1BA6" w:rsidRDefault="00B92404" w:rsidP="003A1BA6">
      <w:pPr>
        <w:rPr>
          <w:rFonts w:asciiTheme="minorHAnsi" w:hAnsiTheme="minorHAnsi" w:cstheme="minorHAnsi"/>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7"/>
        <w:gridCol w:w="1560"/>
        <w:gridCol w:w="3141"/>
        <w:gridCol w:w="1904"/>
      </w:tblGrid>
      <w:tr w:rsidR="007A1D97" w:rsidRPr="00D358A1" w:rsidTr="00092FE2">
        <w:trPr>
          <w:trHeight w:val="974"/>
        </w:trPr>
        <w:tc>
          <w:tcPr>
            <w:tcW w:w="1917" w:type="dxa"/>
            <w:shd w:val="clear" w:color="auto" w:fill="D9D9D9"/>
            <w:vAlign w:val="center"/>
          </w:tcPr>
          <w:p w:rsidR="007A1D97" w:rsidRPr="003A1BA6" w:rsidRDefault="007A1D97" w:rsidP="00092FE2">
            <w:pPr>
              <w:pStyle w:val="TableHeading"/>
              <w:rPr>
                <w:rFonts w:asciiTheme="minorHAnsi" w:hAnsiTheme="minorHAnsi" w:cstheme="minorHAnsi"/>
                <w:sz w:val="20"/>
                <w:szCs w:val="20"/>
              </w:rPr>
            </w:pPr>
            <w:r w:rsidRPr="003A1BA6">
              <w:rPr>
                <w:rFonts w:asciiTheme="minorHAnsi" w:hAnsiTheme="minorHAnsi" w:cstheme="minorHAnsi"/>
                <w:sz w:val="20"/>
                <w:szCs w:val="20"/>
              </w:rPr>
              <w:t>Product Name</w:t>
            </w:r>
          </w:p>
        </w:tc>
        <w:tc>
          <w:tcPr>
            <w:tcW w:w="1560" w:type="dxa"/>
            <w:shd w:val="clear" w:color="auto" w:fill="D9D9D9"/>
            <w:vAlign w:val="center"/>
          </w:tcPr>
          <w:p w:rsidR="007A1D97" w:rsidRPr="003A1BA6" w:rsidRDefault="007A1D97" w:rsidP="00092FE2">
            <w:pPr>
              <w:pStyle w:val="TableHeading"/>
              <w:rPr>
                <w:rFonts w:asciiTheme="minorHAnsi" w:hAnsiTheme="minorHAnsi" w:cstheme="minorHAnsi"/>
                <w:sz w:val="20"/>
                <w:szCs w:val="20"/>
              </w:rPr>
            </w:pPr>
            <w:r w:rsidRPr="003A1BA6">
              <w:rPr>
                <w:rFonts w:asciiTheme="minorHAnsi" w:hAnsiTheme="minorHAnsi" w:cstheme="minorHAnsi"/>
                <w:sz w:val="20"/>
                <w:szCs w:val="20"/>
              </w:rPr>
              <w:t>Use</w:t>
            </w:r>
          </w:p>
        </w:tc>
        <w:tc>
          <w:tcPr>
            <w:tcW w:w="3141" w:type="dxa"/>
            <w:shd w:val="clear" w:color="auto" w:fill="D9D9D9"/>
            <w:vAlign w:val="center"/>
          </w:tcPr>
          <w:p w:rsidR="007A1D97" w:rsidRPr="003A1BA6" w:rsidRDefault="007A1D97" w:rsidP="00092FE2">
            <w:pPr>
              <w:pStyle w:val="TableHeading"/>
              <w:rPr>
                <w:rFonts w:asciiTheme="minorHAnsi" w:hAnsiTheme="minorHAnsi" w:cstheme="minorHAnsi"/>
                <w:sz w:val="20"/>
                <w:szCs w:val="20"/>
              </w:rPr>
            </w:pPr>
            <w:r w:rsidRPr="003A1BA6">
              <w:rPr>
                <w:rFonts w:asciiTheme="minorHAnsi" w:hAnsiTheme="minorHAnsi" w:cstheme="minorHAnsi"/>
                <w:sz w:val="20"/>
                <w:szCs w:val="20"/>
              </w:rPr>
              <w:t>Components</w:t>
            </w:r>
          </w:p>
        </w:tc>
        <w:tc>
          <w:tcPr>
            <w:tcW w:w="1904" w:type="dxa"/>
            <w:shd w:val="clear" w:color="auto" w:fill="D9D9D9"/>
            <w:vAlign w:val="center"/>
          </w:tcPr>
          <w:p w:rsidR="007A1D97" w:rsidRPr="003A1BA6" w:rsidRDefault="007A1D97" w:rsidP="00092FE2">
            <w:pPr>
              <w:pStyle w:val="TableHeading"/>
              <w:jc w:val="center"/>
              <w:rPr>
                <w:rFonts w:asciiTheme="minorHAnsi" w:hAnsiTheme="minorHAnsi" w:cstheme="minorHAnsi"/>
                <w:sz w:val="20"/>
                <w:szCs w:val="20"/>
              </w:rPr>
            </w:pPr>
            <w:r w:rsidRPr="003A1BA6">
              <w:rPr>
                <w:rFonts w:asciiTheme="minorHAnsi" w:hAnsiTheme="minorHAnsi" w:cstheme="minorHAnsi"/>
                <w:sz w:val="20"/>
                <w:szCs w:val="20"/>
              </w:rPr>
              <w:t>Environmental Hazards</w:t>
            </w:r>
          </w:p>
        </w:tc>
      </w:tr>
      <w:tr w:rsidR="007A1D97" w:rsidRPr="00D358A1" w:rsidTr="00092FE2">
        <w:tc>
          <w:tcPr>
            <w:tcW w:w="1917"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Breaker J134</w:t>
            </w:r>
          </w:p>
        </w:tc>
        <w:tc>
          <w:tcPr>
            <w:tcW w:w="1560"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Breaker</w:t>
            </w:r>
          </w:p>
        </w:tc>
        <w:tc>
          <w:tcPr>
            <w:tcW w:w="3141" w:type="dxa"/>
            <w:shd w:val="clear" w:color="auto" w:fill="auto"/>
          </w:tcPr>
          <w:p w:rsidR="007A1D97" w:rsidRPr="003A1BA6" w:rsidRDefault="007A1D97" w:rsidP="00092FE2">
            <w:pPr>
              <w:pStyle w:val="Tables"/>
              <w:rPr>
                <w:rFonts w:asciiTheme="minorHAnsi" w:hAnsiTheme="minorHAnsi" w:cstheme="minorHAnsi"/>
                <w:sz w:val="20"/>
                <w:szCs w:val="20"/>
              </w:rPr>
            </w:pPr>
            <w:proofErr w:type="spellStart"/>
            <w:r w:rsidRPr="003A1BA6">
              <w:rPr>
                <w:rFonts w:asciiTheme="minorHAnsi" w:hAnsiTheme="minorHAnsi" w:cstheme="minorHAnsi"/>
                <w:sz w:val="20"/>
                <w:szCs w:val="20"/>
              </w:rPr>
              <w:t>Hemicellulase</w:t>
            </w:r>
            <w:proofErr w:type="spellEnd"/>
            <w:r w:rsidRPr="003A1BA6">
              <w:rPr>
                <w:rFonts w:asciiTheme="minorHAnsi" w:hAnsiTheme="minorHAnsi" w:cstheme="minorHAnsi"/>
                <w:sz w:val="20"/>
                <w:szCs w:val="20"/>
              </w:rPr>
              <w:t xml:space="preserve"> enzyme</w:t>
            </w:r>
          </w:p>
        </w:tc>
        <w:tc>
          <w:tcPr>
            <w:tcW w:w="1904"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None known</w:t>
            </w:r>
          </w:p>
        </w:tc>
      </w:tr>
      <w:tr w:rsidR="007A1D97" w:rsidRPr="00D358A1" w:rsidTr="00092FE2">
        <w:tc>
          <w:tcPr>
            <w:tcW w:w="1917"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Breaker J218</w:t>
            </w:r>
          </w:p>
        </w:tc>
        <w:tc>
          <w:tcPr>
            <w:tcW w:w="1560"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Breaker</w:t>
            </w:r>
          </w:p>
        </w:tc>
        <w:tc>
          <w:tcPr>
            <w:tcW w:w="3141" w:type="dxa"/>
            <w:shd w:val="clear" w:color="auto" w:fill="auto"/>
          </w:tcPr>
          <w:p w:rsidR="007A1D97" w:rsidRPr="003A1BA6" w:rsidRDefault="007A1D97" w:rsidP="00092FE2">
            <w:pPr>
              <w:pStyle w:val="Tables"/>
              <w:rPr>
                <w:rFonts w:asciiTheme="minorHAnsi" w:hAnsiTheme="minorHAnsi" w:cstheme="minorHAnsi"/>
                <w:sz w:val="20"/>
                <w:szCs w:val="20"/>
              </w:rPr>
            </w:pPr>
            <w:proofErr w:type="spellStart"/>
            <w:r w:rsidRPr="003A1BA6">
              <w:rPr>
                <w:rFonts w:asciiTheme="minorHAnsi" w:hAnsiTheme="minorHAnsi" w:cstheme="minorHAnsi"/>
                <w:sz w:val="20"/>
                <w:szCs w:val="20"/>
              </w:rPr>
              <w:t>Diammonium</w:t>
            </w:r>
            <w:proofErr w:type="spellEnd"/>
            <w:r w:rsidRPr="003A1BA6">
              <w:rPr>
                <w:rFonts w:asciiTheme="minorHAnsi" w:hAnsiTheme="minorHAnsi" w:cstheme="minorHAnsi"/>
                <w:sz w:val="20"/>
                <w:szCs w:val="20"/>
              </w:rPr>
              <w:t xml:space="preserve"> </w:t>
            </w:r>
            <w:proofErr w:type="spellStart"/>
            <w:r w:rsidRPr="003A1BA6">
              <w:rPr>
                <w:rFonts w:asciiTheme="minorHAnsi" w:hAnsiTheme="minorHAnsi" w:cstheme="minorHAnsi"/>
                <w:sz w:val="20"/>
                <w:szCs w:val="20"/>
              </w:rPr>
              <w:t>peroxydisulphate</w:t>
            </w:r>
            <w:proofErr w:type="spellEnd"/>
          </w:p>
        </w:tc>
        <w:tc>
          <w:tcPr>
            <w:tcW w:w="1904"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None known</w:t>
            </w:r>
          </w:p>
        </w:tc>
      </w:tr>
      <w:tr w:rsidR="007A1D97" w:rsidRPr="00D358A1" w:rsidTr="00092FE2">
        <w:tc>
          <w:tcPr>
            <w:tcW w:w="1917"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EB-Clean* J479 LT Encapsulated Breaker</w:t>
            </w:r>
          </w:p>
        </w:tc>
        <w:tc>
          <w:tcPr>
            <w:tcW w:w="1560"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Breaker</w:t>
            </w:r>
          </w:p>
        </w:tc>
        <w:tc>
          <w:tcPr>
            <w:tcW w:w="3141" w:type="dxa"/>
            <w:shd w:val="clear" w:color="auto" w:fill="auto"/>
          </w:tcPr>
          <w:p w:rsidR="007A1D97" w:rsidRPr="003A1BA6" w:rsidRDefault="007A1D97" w:rsidP="00092FE2">
            <w:pPr>
              <w:pStyle w:val="Tables"/>
              <w:rPr>
                <w:rFonts w:asciiTheme="minorHAnsi" w:hAnsiTheme="minorHAnsi" w:cstheme="minorHAnsi"/>
                <w:sz w:val="20"/>
                <w:szCs w:val="20"/>
              </w:rPr>
            </w:pPr>
            <w:proofErr w:type="spellStart"/>
            <w:r w:rsidRPr="003A1BA6">
              <w:rPr>
                <w:rFonts w:asciiTheme="minorHAnsi" w:hAnsiTheme="minorHAnsi" w:cstheme="minorHAnsi"/>
                <w:sz w:val="20"/>
                <w:szCs w:val="20"/>
              </w:rPr>
              <w:t>Diammonium</w:t>
            </w:r>
            <w:proofErr w:type="spellEnd"/>
            <w:r w:rsidRPr="003A1BA6">
              <w:rPr>
                <w:rFonts w:asciiTheme="minorHAnsi" w:hAnsiTheme="minorHAnsi" w:cstheme="minorHAnsi"/>
                <w:sz w:val="20"/>
                <w:szCs w:val="20"/>
              </w:rPr>
              <w:t xml:space="preserve"> </w:t>
            </w:r>
            <w:proofErr w:type="spellStart"/>
            <w:r w:rsidRPr="003A1BA6">
              <w:rPr>
                <w:rFonts w:asciiTheme="minorHAnsi" w:hAnsiTheme="minorHAnsi" w:cstheme="minorHAnsi"/>
                <w:sz w:val="20"/>
                <w:szCs w:val="20"/>
              </w:rPr>
              <w:t>peroxydisulphate</w:t>
            </w:r>
            <w:proofErr w:type="spellEnd"/>
          </w:p>
        </w:tc>
        <w:tc>
          <w:tcPr>
            <w:tcW w:w="1904"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None known</w:t>
            </w:r>
          </w:p>
        </w:tc>
      </w:tr>
      <w:tr w:rsidR="007A1D97" w:rsidRPr="00D358A1" w:rsidTr="00092FE2">
        <w:tc>
          <w:tcPr>
            <w:tcW w:w="1917"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pH Control J494</w:t>
            </w:r>
          </w:p>
        </w:tc>
        <w:tc>
          <w:tcPr>
            <w:tcW w:w="1560"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pH control</w:t>
            </w:r>
          </w:p>
        </w:tc>
        <w:tc>
          <w:tcPr>
            <w:tcW w:w="3141"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Inorganic salt</w:t>
            </w:r>
          </w:p>
        </w:tc>
        <w:tc>
          <w:tcPr>
            <w:tcW w:w="1904"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None known</w:t>
            </w:r>
          </w:p>
        </w:tc>
      </w:tr>
      <w:tr w:rsidR="007A1D97" w:rsidRPr="00D358A1" w:rsidTr="00092FE2">
        <w:tc>
          <w:tcPr>
            <w:tcW w:w="1917"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Water Gelling Agent J580</w:t>
            </w:r>
          </w:p>
        </w:tc>
        <w:tc>
          <w:tcPr>
            <w:tcW w:w="1560"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Gel</w:t>
            </w:r>
          </w:p>
        </w:tc>
        <w:tc>
          <w:tcPr>
            <w:tcW w:w="3141"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Carbohydrate polymer</w:t>
            </w:r>
          </w:p>
        </w:tc>
        <w:tc>
          <w:tcPr>
            <w:tcW w:w="1904"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None</w:t>
            </w:r>
          </w:p>
        </w:tc>
      </w:tr>
      <w:tr w:rsidR="007A1D97" w:rsidRPr="00D358A1" w:rsidTr="00092FE2">
        <w:tc>
          <w:tcPr>
            <w:tcW w:w="1917" w:type="dxa"/>
            <w:shd w:val="clear" w:color="auto" w:fill="auto"/>
          </w:tcPr>
          <w:p w:rsidR="007A1D97" w:rsidRPr="003A1BA6" w:rsidRDefault="007A1D97" w:rsidP="00092FE2">
            <w:pPr>
              <w:pStyle w:val="Tables"/>
              <w:rPr>
                <w:rFonts w:asciiTheme="minorHAnsi" w:hAnsiTheme="minorHAnsi" w:cstheme="minorHAnsi"/>
                <w:sz w:val="20"/>
                <w:szCs w:val="20"/>
              </w:rPr>
            </w:pPr>
            <w:proofErr w:type="spellStart"/>
            <w:r w:rsidRPr="003A1BA6">
              <w:rPr>
                <w:rFonts w:asciiTheme="minorHAnsi" w:hAnsiTheme="minorHAnsi" w:cstheme="minorHAnsi"/>
                <w:sz w:val="20"/>
                <w:szCs w:val="20"/>
              </w:rPr>
              <w:t>Crosslinker</w:t>
            </w:r>
            <w:proofErr w:type="spellEnd"/>
            <w:r w:rsidRPr="003A1BA6">
              <w:rPr>
                <w:rFonts w:asciiTheme="minorHAnsi" w:hAnsiTheme="minorHAnsi" w:cstheme="minorHAnsi"/>
                <w:sz w:val="20"/>
                <w:szCs w:val="20"/>
              </w:rPr>
              <w:t xml:space="preserve"> L10</w:t>
            </w:r>
          </w:p>
        </w:tc>
        <w:tc>
          <w:tcPr>
            <w:tcW w:w="1560" w:type="dxa"/>
            <w:shd w:val="clear" w:color="auto" w:fill="auto"/>
          </w:tcPr>
          <w:p w:rsidR="007A1D97" w:rsidRPr="003A1BA6" w:rsidRDefault="007A1D97" w:rsidP="00092FE2">
            <w:pPr>
              <w:pStyle w:val="Tables"/>
              <w:rPr>
                <w:rFonts w:asciiTheme="minorHAnsi" w:hAnsiTheme="minorHAnsi" w:cstheme="minorHAnsi"/>
                <w:sz w:val="20"/>
                <w:szCs w:val="20"/>
              </w:rPr>
            </w:pPr>
            <w:proofErr w:type="spellStart"/>
            <w:r w:rsidRPr="003A1BA6">
              <w:rPr>
                <w:rFonts w:asciiTheme="minorHAnsi" w:hAnsiTheme="minorHAnsi" w:cstheme="minorHAnsi"/>
                <w:sz w:val="20"/>
                <w:szCs w:val="20"/>
              </w:rPr>
              <w:t>Crosslinker</w:t>
            </w:r>
            <w:proofErr w:type="spellEnd"/>
          </w:p>
        </w:tc>
        <w:tc>
          <w:tcPr>
            <w:tcW w:w="3141"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Boric acid</w:t>
            </w:r>
          </w:p>
        </w:tc>
        <w:tc>
          <w:tcPr>
            <w:tcW w:w="1904"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None known</w:t>
            </w:r>
          </w:p>
        </w:tc>
      </w:tr>
      <w:tr w:rsidR="007A1D97" w:rsidRPr="00D358A1" w:rsidTr="00092FE2">
        <w:tc>
          <w:tcPr>
            <w:tcW w:w="1917"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Temporary Clay Stabiliser L64</w:t>
            </w:r>
          </w:p>
        </w:tc>
        <w:tc>
          <w:tcPr>
            <w:tcW w:w="1560"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Clay management</w:t>
            </w:r>
          </w:p>
        </w:tc>
        <w:tc>
          <w:tcPr>
            <w:tcW w:w="3141" w:type="dxa"/>
            <w:shd w:val="clear" w:color="auto" w:fill="auto"/>
          </w:tcPr>
          <w:p w:rsidR="007A1D97" w:rsidRPr="003A1BA6" w:rsidRDefault="007A1D97" w:rsidP="00092FE2">
            <w:pPr>
              <w:pStyle w:val="Tables"/>
              <w:rPr>
                <w:rFonts w:asciiTheme="minorHAnsi" w:hAnsiTheme="minorHAnsi" w:cstheme="minorHAnsi"/>
                <w:sz w:val="20"/>
                <w:szCs w:val="20"/>
              </w:rPr>
            </w:pPr>
            <w:proofErr w:type="spellStart"/>
            <w:r w:rsidRPr="003A1BA6">
              <w:rPr>
                <w:rFonts w:asciiTheme="minorHAnsi" w:hAnsiTheme="minorHAnsi" w:cstheme="minorHAnsi"/>
                <w:sz w:val="20"/>
                <w:szCs w:val="20"/>
              </w:rPr>
              <w:t>Tetramethylammonium</w:t>
            </w:r>
            <w:proofErr w:type="spellEnd"/>
            <w:r w:rsidRPr="003A1BA6">
              <w:rPr>
                <w:rFonts w:asciiTheme="minorHAnsi" w:hAnsiTheme="minorHAnsi" w:cstheme="minorHAnsi"/>
                <w:sz w:val="20"/>
                <w:szCs w:val="20"/>
              </w:rPr>
              <w:t xml:space="preserve"> chloride</w:t>
            </w:r>
          </w:p>
        </w:tc>
        <w:tc>
          <w:tcPr>
            <w:tcW w:w="1904"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No known aquatic organisms exist at depths of use.</w:t>
            </w:r>
          </w:p>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No aquatic habitats occur on drill site- chemicals at this stage diluted and at low concentrations.</w:t>
            </w:r>
          </w:p>
        </w:tc>
      </w:tr>
      <w:tr w:rsidR="007A1D97" w:rsidRPr="00D358A1" w:rsidTr="00092FE2">
        <w:tc>
          <w:tcPr>
            <w:tcW w:w="1917"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Soda Ash M3</w:t>
            </w:r>
          </w:p>
        </w:tc>
        <w:tc>
          <w:tcPr>
            <w:tcW w:w="1560"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Buffer, stabiliser, solvent</w:t>
            </w:r>
          </w:p>
        </w:tc>
        <w:tc>
          <w:tcPr>
            <w:tcW w:w="3141"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Sodium carbonate</w:t>
            </w:r>
          </w:p>
        </w:tc>
        <w:tc>
          <w:tcPr>
            <w:tcW w:w="1904"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None known</w:t>
            </w:r>
          </w:p>
        </w:tc>
      </w:tr>
      <w:tr w:rsidR="007A1D97" w:rsidRPr="00D358A1" w:rsidTr="00092FE2">
        <w:tc>
          <w:tcPr>
            <w:tcW w:w="1917"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BIOCIDE BPA 68915</w:t>
            </w:r>
          </w:p>
        </w:tc>
        <w:tc>
          <w:tcPr>
            <w:tcW w:w="1560"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Clay management, microbial control</w:t>
            </w:r>
          </w:p>
        </w:tc>
        <w:tc>
          <w:tcPr>
            <w:tcW w:w="3141"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Magnesium nitrate, reaction mass of: 5-chloro-2methyl-4-isothiazolin-3-one [EC no. 247-500-7] and 2-methyl-2h-isothiazol-3-one [EC no. 220-239-6]</w:t>
            </w:r>
          </w:p>
        </w:tc>
        <w:tc>
          <w:tcPr>
            <w:tcW w:w="1904"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No known aquatic organisms exist at depths of use.</w:t>
            </w:r>
          </w:p>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No aquatic habitats occur on drill site- chemicals at this stage diluted and at low concentrations.</w:t>
            </w:r>
          </w:p>
        </w:tc>
      </w:tr>
      <w:tr w:rsidR="007A1D97" w:rsidRPr="00D358A1" w:rsidTr="00092FE2">
        <w:tc>
          <w:tcPr>
            <w:tcW w:w="1917"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L401 *</w:t>
            </w:r>
          </w:p>
          <w:p w:rsidR="007A1D97" w:rsidRPr="003A1BA6" w:rsidRDefault="007A1D97" w:rsidP="00092FE2">
            <w:pPr>
              <w:pStyle w:val="Tables"/>
              <w:rPr>
                <w:rFonts w:asciiTheme="minorHAnsi" w:hAnsiTheme="minorHAnsi" w:cstheme="minorHAnsi"/>
                <w:sz w:val="20"/>
                <w:szCs w:val="20"/>
              </w:rPr>
            </w:pPr>
          </w:p>
        </w:tc>
        <w:tc>
          <w:tcPr>
            <w:tcW w:w="1560"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pH Buffer</w:t>
            </w:r>
          </w:p>
        </w:tc>
        <w:tc>
          <w:tcPr>
            <w:tcW w:w="3141"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Acetic Acid, Propan-2-ol</w:t>
            </w:r>
          </w:p>
        </w:tc>
        <w:tc>
          <w:tcPr>
            <w:tcW w:w="1904"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This product has no known eco-toxicological effects.</w:t>
            </w:r>
          </w:p>
        </w:tc>
      </w:tr>
      <w:tr w:rsidR="007A1D97" w:rsidRPr="00D358A1" w:rsidTr="00092FE2">
        <w:tc>
          <w:tcPr>
            <w:tcW w:w="1917"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U042</w:t>
            </w:r>
          </w:p>
        </w:tc>
        <w:tc>
          <w:tcPr>
            <w:tcW w:w="1560"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Chelating Agent</w:t>
            </w:r>
          </w:p>
        </w:tc>
        <w:tc>
          <w:tcPr>
            <w:tcW w:w="3141" w:type="dxa"/>
            <w:shd w:val="clear" w:color="auto" w:fill="auto"/>
          </w:tcPr>
          <w:p w:rsidR="007A1D97" w:rsidRPr="003A1BA6" w:rsidRDefault="007A1D97" w:rsidP="00092FE2">
            <w:pPr>
              <w:pStyle w:val="Tables"/>
              <w:rPr>
                <w:rFonts w:asciiTheme="minorHAnsi" w:hAnsiTheme="minorHAnsi" w:cstheme="minorHAnsi"/>
                <w:sz w:val="20"/>
                <w:szCs w:val="20"/>
              </w:rPr>
            </w:pPr>
            <w:proofErr w:type="spellStart"/>
            <w:r w:rsidRPr="003A1BA6">
              <w:rPr>
                <w:rFonts w:asciiTheme="minorHAnsi" w:hAnsiTheme="minorHAnsi" w:cstheme="minorHAnsi"/>
                <w:sz w:val="20"/>
                <w:szCs w:val="20"/>
              </w:rPr>
              <w:t>Tetrasodium</w:t>
            </w:r>
            <w:proofErr w:type="spellEnd"/>
            <w:r w:rsidRPr="003A1BA6">
              <w:rPr>
                <w:rFonts w:asciiTheme="minorHAnsi" w:hAnsiTheme="minorHAnsi" w:cstheme="minorHAnsi"/>
                <w:sz w:val="20"/>
                <w:szCs w:val="20"/>
              </w:rPr>
              <w:t xml:space="preserve"> </w:t>
            </w:r>
            <w:proofErr w:type="spellStart"/>
            <w:r w:rsidRPr="003A1BA6">
              <w:rPr>
                <w:rFonts w:asciiTheme="minorHAnsi" w:hAnsiTheme="minorHAnsi" w:cstheme="minorHAnsi"/>
                <w:sz w:val="20"/>
                <w:szCs w:val="20"/>
              </w:rPr>
              <w:t>ethylenediaminetetraacetate</w:t>
            </w:r>
            <w:proofErr w:type="spellEnd"/>
            <w:r w:rsidRPr="003A1BA6">
              <w:rPr>
                <w:rFonts w:asciiTheme="minorHAnsi" w:hAnsiTheme="minorHAnsi" w:cstheme="minorHAnsi"/>
                <w:sz w:val="20"/>
                <w:szCs w:val="20"/>
              </w:rPr>
              <w:t xml:space="preserve">, Sodium hydroxide, </w:t>
            </w:r>
            <w:proofErr w:type="spellStart"/>
            <w:r w:rsidRPr="003A1BA6">
              <w:rPr>
                <w:rFonts w:asciiTheme="minorHAnsi" w:hAnsiTheme="minorHAnsi" w:cstheme="minorHAnsi"/>
                <w:sz w:val="20"/>
                <w:szCs w:val="20"/>
              </w:rPr>
              <w:t>Trisodium</w:t>
            </w:r>
            <w:proofErr w:type="spellEnd"/>
            <w:r w:rsidRPr="003A1BA6">
              <w:rPr>
                <w:rFonts w:asciiTheme="minorHAnsi" w:hAnsiTheme="minorHAnsi" w:cstheme="minorHAnsi"/>
                <w:sz w:val="20"/>
                <w:szCs w:val="20"/>
              </w:rPr>
              <w:t xml:space="preserve"> </w:t>
            </w:r>
            <w:proofErr w:type="spellStart"/>
            <w:r w:rsidRPr="003A1BA6">
              <w:rPr>
                <w:rFonts w:asciiTheme="minorHAnsi" w:hAnsiTheme="minorHAnsi" w:cstheme="minorHAnsi"/>
                <w:sz w:val="20"/>
                <w:szCs w:val="20"/>
              </w:rPr>
              <w:t>nitrilotriacetate</w:t>
            </w:r>
            <w:proofErr w:type="spellEnd"/>
            <w:r w:rsidRPr="003A1BA6">
              <w:rPr>
                <w:rFonts w:asciiTheme="minorHAnsi" w:hAnsiTheme="minorHAnsi" w:cstheme="minorHAnsi"/>
                <w:sz w:val="20"/>
                <w:szCs w:val="20"/>
              </w:rPr>
              <w:t xml:space="preserve"> (impurity)</w:t>
            </w:r>
          </w:p>
        </w:tc>
        <w:tc>
          <w:tcPr>
            <w:tcW w:w="1904"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Aquatic toxicity</w:t>
            </w:r>
          </w:p>
        </w:tc>
      </w:tr>
      <w:tr w:rsidR="007A1D97" w:rsidRPr="00D358A1" w:rsidTr="00092FE2">
        <w:tc>
          <w:tcPr>
            <w:tcW w:w="1917"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lastRenderedPageBreak/>
              <w:t>L058</w:t>
            </w:r>
          </w:p>
        </w:tc>
        <w:tc>
          <w:tcPr>
            <w:tcW w:w="1560"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Iron Control</w:t>
            </w:r>
          </w:p>
        </w:tc>
        <w:tc>
          <w:tcPr>
            <w:tcW w:w="3141"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 xml:space="preserve">Sodium </w:t>
            </w:r>
            <w:proofErr w:type="spellStart"/>
            <w:r w:rsidRPr="003A1BA6">
              <w:rPr>
                <w:rFonts w:asciiTheme="minorHAnsi" w:hAnsiTheme="minorHAnsi" w:cstheme="minorHAnsi"/>
                <w:sz w:val="20"/>
                <w:szCs w:val="20"/>
              </w:rPr>
              <w:t>erythorbate</w:t>
            </w:r>
            <w:proofErr w:type="spellEnd"/>
          </w:p>
        </w:tc>
        <w:tc>
          <w:tcPr>
            <w:tcW w:w="1904"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This product has no known eco-toxicological effects.</w:t>
            </w:r>
          </w:p>
        </w:tc>
      </w:tr>
      <w:tr w:rsidR="007A1D97" w:rsidRPr="00D358A1" w:rsidTr="00092FE2">
        <w:tc>
          <w:tcPr>
            <w:tcW w:w="1917"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M275</w:t>
            </w:r>
          </w:p>
        </w:tc>
        <w:tc>
          <w:tcPr>
            <w:tcW w:w="1560" w:type="dxa"/>
            <w:shd w:val="clear" w:color="auto" w:fill="auto"/>
          </w:tcPr>
          <w:p w:rsidR="007A1D97" w:rsidRPr="003A1BA6" w:rsidRDefault="007A1D97" w:rsidP="00092FE2">
            <w:pPr>
              <w:pStyle w:val="Tables"/>
              <w:rPr>
                <w:rFonts w:asciiTheme="minorHAnsi" w:hAnsiTheme="minorHAnsi" w:cstheme="minorHAnsi"/>
                <w:sz w:val="20"/>
                <w:szCs w:val="20"/>
              </w:rPr>
            </w:pPr>
            <w:proofErr w:type="spellStart"/>
            <w:r w:rsidRPr="003A1BA6">
              <w:rPr>
                <w:rFonts w:asciiTheme="minorHAnsi" w:hAnsiTheme="minorHAnsi" w:cstheme="minorHAnsi"/>
                <w:sz w:val="20"/>
                <w:szCs w:val="20"/>
              </w:rPr>
              <w:t>Microbiocide</w:t>
            </w:r>
            <w:proofErr w:type="spellEnd"/>
          </w:p>
        </w:tc>
        <w:tc>
          <w:tcPr>
            <w:tcW w:w="3141"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Magnesium nitrate</w:t>
            </w:r>
          </w:p>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reaction mass of: 5-chloro-2-methyl-4-isothiazolin-3-one[EC no. 247-</w:t>
            </w:r>
          </w:p>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500-7]and 2-methyl-2H-isothiazol-3-one [EC no. 220-239-6] (3:1)</w:t>
            </w:r>
          </w:p>
        </w:tc>
        <w:tc>
          <w:tcPr>
            <w:tcW w:w="1904"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 xml:space="preserve">Very toxic to aquatic </w:t>
            </w:r>
            <w:proofErr w:type="gramStart"/>
            <w:r w:rsidRPr="003A1BA6">
              <w:rPr>
                <w:rFonts w:asciiTheme="minorHAnsi" w:hAnsiTheme="minorHAnsi" w:cstheme="minorHAnsi"/>
                <w:sz w:val="20"/>
                <w:szCs w:val="20"/>
              </w:rPr>
              <w:t>organisms,</w:t>
            </w:r>
            <w:proofErr w:type="gramEnd"/>
            <w:r w:rsidRPr="003A1BA6">
              <w:rPr>
                <w:rFonts w:asciiTheme="minorHAnsi" w:hAnsiTheme="minorHAnsi" w:cstheme="minorHAnsi"/>
                <w:sz w:val="20"/>
                <w:szCs w:val="20"/>
              </w:rPr>
              <w:t xml:space="preserve"> may cause long-term adverse effects in the aquatic environment.</w:t>
            </w:r>
          </w:p>
        </w:tc>
      </w:tr>
      <w:tr w:rsidR="007A1D97" w:rsidRPr="00D358A1" w:rsidTr="00092FE2">
        <w:tc>
          <w:tcPr>
            <w:tcW w:w="1917"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J568</w:t>
            </w:r>
          </w:p>
        </w:tc>
        <w:tc>
          <w:tcPr>
            <w:tcW w:w="1560"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Friction Reducing Agent</w:t>
            </w:r>
          </w:p>
        </w:tc>
        <w:tc>
          <w:tcPr>
            <w:tcW w:w="3141" w:type="dxa"/>
            <w:shd w:val="clear" w:color="auto" w:fill="auto"/>
          </w:tcPr>
          <w:p w:rsidR="007A1D97" w:rsidRPr="003A1BA6" w:rsidRDefault="007A1D97" w:rsidP="00092FE2">
            <w:pPr>
              <w:ind w:left="56"/>
              <w:rPr>
                <w:rFonts w:asciiTheme="minorHAnsi" w:hAnsiTheme="minorHAnsi" w:cstheme="minorHAnsi"/>
                <w:sz w:val="20"/>
                <w:szCs w:val="20"/>
              </w:rPr>
            </w:pPr>
            <w:r w:rsidRPr="003A1BA6">
              <w:rPr>
                <w:rFonts w:asciiTheme="minorHAnsi" w:hAnsiTheme="minorHAnsi" w:cstheme="minorHAnsi"/>
                <w:bCs/>
                <w:sz w:val="20"/>
                <w:szCs w:val="20"/>
              </w:rPr>
              <w:t xml:space="preserve">Butyl </w:t>
            </w:r>
            <w:proofErr w:type="spellStart"/>
            <w:r w:rsidRPr="003A1BA6">
              <w:rPr>
                <w:rFonts w:asciiTheme="minorHAnsi" w:hAnsiTheme="minorHAnsi" w:cstheme="minorHAnsi"/>
                <w:bCs/>
                <w:sz w:val="20"/>
                <w:szCs w:val="20"/>
              </w:rPr>
              <w:t>diglycol</w:t>
            </w:r>
            <w:proofErr w:type="spellEnd"/>
          </w:p>
        </w:tc>
        <w:tc>
          <w:tcPr>
            <w:tcW w:w="1904"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This product has no known eco-toxicological effects.</w:t>
            </w:r>
          </w:p>
        </w:tc>
      </w:tr>
      <w:tr w:rsidR="007A1D97" w:rsidRPr="00D358A1" w:rsidTr="00092FE2">
        <w:tc>
          <w:tcPr>
            <w:tcW w:w="1917"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F110</w:t>
            </w:r>
          </w:p>
        </w:tc>
        <w:tc>
          <w:tcPr>
            <w:tcW w:w="1560"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EZEFLO* Surfactant</w:t>
            </w:r>
          </w:p>
        </w:tc>
        <w:tc>
          <w:tcPr>
            <w:tcW w:w="3141" w:type="dxa"/>
            <w:shd w:val="clear" w:color="auto" w:fill="auto"/>
          </w:tcPr>
          <w:p w:rsidR="007A1D97" w:rsidRPr="003A1BA6" w:rsidRDefault="007A1D97" w:rsidP="00092FE2">
            <w:pPr>
              <w:ind w:left="56"/>
              <w:rPr>
                <w:rFonts w:asciiTheme="minorHAnsi" w:hAnsiTheme="minorHAnsi" w:cstheme="minorHAnsi"/>
                <w:bCs/>
                <w:sz w:val="20"/>
                <w:szCs w:val="20"/>
              </w:rPr>
            </w:pPr>
            <w:r w:rsidRPr="003A1BA6">
              <w:rPr>
                <w:rFonts w:asciiTheme="minorHAnsi" w:hAnsiTheme="minorHAnsi" w:cstheme="minorHAnsi"/>
                <w:bCs/>
                <w:sz w:val="20"/>
                <w:szCs w:val="20"/>
              </w:rPr>
              <w:t xml:space="preserve">Methanol, Alcohol, C11 linear, </w:t>
            </w:r>
            <w:proofErr w:type="spellStart"/>
            <w:r w:rsidRPr="003A1BA6">
              <w:rPr>
                <w:rFonts w:asciiTheme="minorHAnsi" w:hAnsiTheme="minorHAnsi" w:cstheme="minorHAnsi"/>
                <w:bCs/>
                <w:sz w:val="20"/>
                <w:szCs w:val="20"/>
              </w:rPr>
              <w:t>ethoxylated</w:t>
            </w:r>
            <w:proofErr w:type="spellEnd"/>
          </w:p>
        </w:tc>
        <w:tc>
          <w:tcPr>
            <w:tcW w:w="1904" w:type="dxa"/>
            <w:shd w:val="clear" w:color="auto" w:fill="auto"/>
          </w:tcPr>
          <w:p w:rsidR="007A1D97" w:rsidRPr="003A1BA6" w:rsidRDefault="007A1D97" w:rsidP="00092FE2">
            <w:pPr>
              <w:autoSpaceDE w:val="0"/>
              <w:autoSpaceDN w:val="0"/>
              <w:adjustRightInd w:val="0"/>
              <w:rPr>
                <w:rFonts w:asciiTheme="minorHAnsi" w:hAnsiTheme="minorHAnsi" w:cstheme="minorHAnsi"/>
                <w:sz w:val="20"/>
                <w:szCs w:val="20"/>
              </w:rPr>
            </w:pPr>
            <w:r w:rsidRPr="003A1BA6">
              <w:rPr>
                <w:rFonts w:asciiTheme="minorHAnsi" w:hAnsiTheme="minorHAnsi" w:cstheme="minorHAnsi"/>
                <w:bCs/>
                <w:sz w:val="20"/>
                <w:szCs w:val="20"/>
              </w:rPr>
              <w:t xml:space="preserve">Harmful to aquatic organisms, may cause long-term adverse effects in the aquatic </w:t>
            </w:r>
            <w:r w:rsidRPr="003A1BA6">
              <w:rPr>
                <w:rFonts w:asciiTheme="minorHAnsi" w:hAnsiTheme="minorHAnsi" w:cstheme="minorHAnsi"/>
                <w:sz w:val="20"/>
                <w:szCs w:val="20"/>
              </w:rPr>
              <w:t>environment. Should not be released into the environment.</w:t>
            </w:r>
          </w:p>
        </w:tc>
      </w:tr>
      <w:tr w:rsidR="007A1D97" w:rsidRPr="00D358A1" w:rsidTr="00092FE2">
        <w:tc>
          <w:tcPr>
            <w:tcW w:w="1917"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Aluminium Sulphate</w:t>
            </w:r>
          </w:p>
          <w:p w:rsidR="007A1D97" w:rsidRPr="003A1BA6" w:rsidRDefault="007A1D97" w:rsidP="00092FE2">
            <w:pPr>
              <w:pStyle w:val="Tables"/>
              <w:rPr>
                <w:rFonts w:asciiTheme="minorHAnsi" w:hAnsiTheme="minorHAnsi" w:cstheme="minorHAnsi"/>
                <w:sz w:val="20"/>
                <w:szCs w:val="20"/>
              </w:rPr>
            </w:pPr>
          </w:p>
        </w:tc>
        <w:tc>
          <w:tcPr>
            <w:tcW w:w="1560" w:type="dxa"/>
            <w:shd w:val="clear" w:color="auto" w:fill="auto"/>
          </w:tcPr>
          <w:p w:rsidR="007A1D97" w:rsidRPr="003A1BA6" w:rsidRDefault="007A1D97" w:rsidP="00092FE2">
            <w:pPr>
              <w:pStyle w:val="Tables"/>
              <w:rPr>
                <w:rFonts w:asciiTheme="minorHAnsi" w:hAnsiTheme="minorHAnsi" w:cstheme="minorHAnsi"/>
                <w:sz w:val="20"/>
                <w:szCs w:val="20"/>
              </w:rPr>
            </w:pPr>
            <w:proofErr w:type="spellStart"/>
            <w:r w:rsidRPr="003A1BA6">
              <w:rPr>
                <w:rFonts w:asciiTheme="minorHAnsi" w:hAnsiTheme="minorHAnsi" w:cstheme="minorHAnsi"/>
                <w:sz w:val="20"/>
                <w:szCs w:val="20"/>
              </w:rPr>
              <w:t>Floculant</w:t>
            </w:r>
            <w:proofErr w:type="spellEnd"/>
          </w:p>
        </w:tc>
        <w:tc>
          <w:tcPr>
            <w:tcW w:w="3141"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100% Aluminium Sulphate</w:t>
            </w:r>
          </w:p>
        </w:tc>
        <w:tc>
          <w:tcPr>
            <w:tcW w:w="1904"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Irritant, slightly corrosive.  Will precipitate as aluminium hydroxide</w:t>
            </w:r>
          </w:p>
        </w:tc>
      </w:tr>
      <w:tr w:rsidR="007A1D97" w:rsidRPr="00D358A1" w:rsidTr="00092FE2">
        <w:tc>
          <w:tcPr>
            <w:tcW w:w="1917" w:type="dxa"/>
            <w:shd w:val="clear" w:color="auto" w:fill="auto"/>
          </w:tcPr>
          <w:p w:rsidR="007A1D97" w:rsidRPr="003A1BA6" w:rsidRDefault="007A1D97" w:rsidP="00092FE2">
            <w:pPr>
              <w:pStyle w:val="Tables"/>
              <w:rPr>
                <w:rFonts w:asciiTheme="minorHAnsi" w:hAnsiTheme="minorHAnsi" w:cstheme="minorHAnsi"/>
                <w:sz w:val="20"/>
                <w:szCs w:val="20"/>
              </w:rPr>
            </w:pPr>
            <w:proofErr w:type="spellStart"/>
            <w:r w:rsidRPr="003A1BA6">
              <w:rPr>
                <w:rFonts w:asciiTheme="minorHAnsi" w:hAnsiTheme="minorHAnsi" w:cstheme="minorHAnsi"/>
                <w:sz w:val="20"/>
                <w:szCs w:val="20"/>
              </w:rPr>
              <w:t>Spectrachem</w:t>
            </w:r>
            <w:proofErr w:type="spellEnd"/>
            <w:r w:rsidRPr="003A1BA6">
              <w:rPr>
                <w:rFonts w:asciiTheme="minorHAnsi" w:hAnsiTheme="minorHAnsi" w:cstheme="minorHAnsi"/>
                <w:sz w:val="20"/>
                <w:szCs w:val="20"/>
              </w:rPr>
              <w:t xml:space="preserve"> Tracers</w:t>
            </w:r>
          </w:p>
        </w:tc>
        <w:tc>
          <w:tcPr>
            <w:tcW w:w="1560"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Non-radioactive fluid tracers</w:t>
            </w:r>
          </w:p>
        </w:tc>
        <w:tc>
          <w:tcPr>
            <w:tcW w:w="3141"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Proprietary, chemical family: Sodium salt and water</w:t>
            </w:r>
          </w:p>
        </w:tc>
        <w:tc>
          <w:tcPr>
            <w:tcW w:w="1904" w:type="dxa"/>
            <w:shd w:val="clear" w:color="auto" w:fill="auto"/>
          </w:tcPr>
          <w:p w:rsidR="007A1D97" w:rsidRPr="003A1BA6" w:rsidRDefault="007A1D97" w:rsidP="00092FE2">
            <w:pPr>
              <w:pStyle w:val="Tables"/>
              <w:rPr>
                <w:rFonts w:asciiTheme="minorHAnsi" w:hAnsiTheme="minorHAnsi" w:cstheme="minorHAnsi"/>
                <w:sz w:val="20"/>
                <w:szCs w:val="20"/>
              </w:rPr>
            </w:pPr>
            <w:r w:rsidRPr="003A1BA6">
              <w:rPr>
                <w:rFonts w:asciiTheme="minorHAnsi" w:hAnsiTheme="minorHAnsi" w:cstheme="minorHAnsi"/>
                <w:sz w:val="20"/>
                <w:szCs w:val="20"/>
              </w:rPr>
              <w:t>Irritant</w:t>
            </w:r>
          </w:p>
        </w:tc>
      </w:tr>
      <w:tr w:rsidR="00CD79CF" w:rsidRPr="00D358A1" w:rsidTr="00092FE2">
        <w:tc>
          <w:tcPr>
            <w:tcW w:w="1917" w:type="dxa"/>
            <w:shd w:val="clear" w:color="auto" w:fill="auto"/>
          </w:tcPr>
          <w:p w:rsidR="00CD79CF" w:rsidRPr="00D358A1" w:rsidRDefault="00CD79CF" w:rsidP="00092FE2">
            <w:pPr>
              <w:pStyle w:val="Tables"/>
              <w:rPr>
                <w:rFonts w:asciiTheme="minorHAnsi" w:hAnsiTheme="minorHAnsi" w:cstheme="minorHAnsi"/>
                <w:sz w:val="20"/>
                <w:szCs w:val="20"/>
              </w:rPr>
            </w:pPr>
            <w:r w:rsidRPr="003A1BA6">
              <w:rPr>
                <w:rFonts w:asciiTheme="minorHAnsi" w:hAnsiTheme="minorHAnsi" w:cstheme="minorHAnsi"/>
                <w:sz w:val="20"/>
                <w:szCs w:val="20"/>
              </w:rPr>
              <w:t>M091</w:t>
            </w:r>
          </w:p>
        </w:tc>
        <w:tc>
          <w:tcPr>
            <w:tcW w:w="1560" w:type="dxa"/>
            <w:shd w:val="clear" w:color="auto" w:fill="auto"/>
          </w:tcPr>
          <w:p w:rsidR="00CD79CF" w:rsidRPr="00D358A1" w:rsidRDefault="00CD79CF" w:rsidP="00092FE2">
            <w:pPr>
              <w:pStyle w:val="Tables"/>
              <w:rPr>
                <w:rFonts w:asciiTheme="minorHAnsi" w:hAnsiTheme="minorHAnsi" w:cstheme="minorHAnsi"/>
                <w:sz w:val="20"/>
                <w:szCs w:val="20"/>
              </w:rPr>
            </w:pPr>
            <w:r w:rsidRPr="003A1BA6">
              <w:rPr>
                <w:rFonts w:asciiTheme="minorHAnsi" w:hAnsiTheme="minorHAnsi" w:cstheme="minorHAnsi"/>
                <w:sz w:val="20"/>
                <w:szCs w:val="20"/>
              </w:rPr>
              <w:t>Formation Cleaning</w:t>
            </w:r>
          </w:p>
        </w:tc>
        <w:tc>
          <w:tcPr>
            <w:tcW w:w="3141" w:type="dxa"/>
            <w:shd w:val="clear" w:color="auto" w:fill="auto"/>
          </w:tcPr>
          <w:p w:rsidR="00CD79CF" w:rsidRPr="00D358A1" w:rsidRDefault="00CD79CF" w:rsidP="00092FE2">
            <w:pPr>
              <w:pStyle w:val="Tables"/>
              <w:rPr>
                <w:rFonts w:asciiTheme="minorHAnsi" w:hAnsiTheme="minorHAnsi" w:cstheme="minorHAnsi"/>
                <w:sz w:val="20"/>
                <w:szCs w:val="20"/>
              </w:rPr>
            </w:pPr>
            <w:r w:rsidRPr="003A1BA6">
              <w:rPr>
                <w:rFonts w:asciiTheme="minorHAnsi" w:hAnsiTheme="minorHAnsi" w:cstheme="minorHAnsi"/>
                <w:sz w:val="20"/>
                <w:szCs w:val="20"/>
                <w:lang w:eastAsia="en-AU"/>
              </w:rPr>
              <w:t>Sodium hydroxide and Sodium hypochlorite</w:t>
            </w:r>
          </w:p>
        </w:tc>
        <w:tc>
          <w:tcPr>
            <w:tcW w:w="1904" w:type="dxa"/>
            <w:shd w:val="clear" w:color="auto" w:fill="auto"/>
          </w:tcPr>
          <w:p w:rsidR="00CD79CF" w:rsidRPr="00D358A1" w:rsidRDefault="00CD79CF" w:rsidP="00092FE2">
            <w:pPr>
              <w:pStyle w:val="Tables"/>
              <w:rPr>
                <w:rFonts w:asciiTheme="minorHAnsi" w:hAnsiTheme="minorHAnsi" w:cstheme="minorHAnsi"/>
                <w:sz w:val="20"/>
                <w:szCs w:val="20"/>
              </w:rPr>
            </w:pPr>
            <w:r w:rsidRPr="003A1BA6">
              <w:rPr>
                <w:rFonts w:asciiTheme="minorHAnsi" w:hAnsiTheme="minorHAnsi" w:cstheme="minorHAnsi"/>
                <w:sz w:val="20"/>
                <w:szCs w:val="20"/>
                <w:lang w:eastAsia="en-AU"/>
              </w:rPr>
              <w:t>Very toxic to aquatic organisms.</w:t>
            </w:r>
          </w:p>
        </w:tc>
      </w:tr>
      <w:tr w:rsidR="00CD79CF" w:rsidRPr="00D358A1" w:rsidTr="00092FE2">
        <w:tc>
          <w:tcPr>
            <w:tcW w:w="1917" w:type="dxa"/>
            <w:shd w:val="clear" w:color="auto" w:fill="auto"/>
          </w:tcPr>
          <w:p w:rsidR="00CD79CF" w:rsidRPr="00D358A1" w:rsidRDefault="00CD79CF" w:rsidP="00092FE2">
            <w:pPr>
              <w:pStyle w:val="Tables"/>
              <w:rPr>
                <w:rFonts w:asciiTheme="minorHAnsi" w:hAnsiTheme="minorHAnsi" w:cstheme="minorHAnsi"/>
                <w:sz w:val="20"/>
                <w:szCs w:val="20"/>
              </w:rPr>
            </w:pPr>
            <w:r w:rsidRPr="003A1BA6">
              <w:rPr>
                <w:rFonts w:asciiTheme="minorHAnsi" w:hAnsiTheme="minorHAnsi" w:cstheme="minorHAnsi"/>
                <w:sz w:val="20"/>
                <w:szCs w:val="20"/>
              </w:rPr>
              <w:t>M298L</w:t>
            </w:r>
          </w:p>
        </w:tc>
        <w:tc>
          <w:tcPr>
            <w:tcW w:w="1560" w:type="dxa"/>
            <w:shd w:val="clear" w:color="auto" w:fill="auto"/>
          </w:tcPr>
          <w:p w:rsidR="00CD79CF" w:rsidRPr="00D358A1" w:rsidRDefault="00CD79CF" w:rsidP="00092FE2">
            <w:pPr>
              <w:pStyle w:val="Tables"/>
              <w:rPr>
                <w:rFonts w:asciiTheme="minorHAnsi" w:hAnsiTheme="minorHAnsi" w:cstheme="minorHAnsi"/>
                <w:sz w:val="20"/>
                <w:szCs w:val="20"/>
              </w:rPr>
            </w:pPr>
            <w:r w:rsidRPr="003A1BA6">
              <w:rPr>
                <w:rFonts w:asciiTheme="minorHAnsi" w:hAnsiTheme="minorHAnsi" w:cstheme="minorHAnsi"/>
                <w:sz w:val="20"/>
                <w:szCs w:val="20"/>
              </w:rPr>
              <w:t>Antimicrobial</w:t>
            </w:r>
          </w:p>
        </w:tc>
        <w:tc>
          <w:tcPr>
            <w:tcW w:w="3141" w:type="dxa"/>
            <w:shd w:val="clear" w:color="auto" w:fill="auto"/>
          </w:tcPr>
          <w:p w:rsidR="00CD79CF" w:rsidRPr="00D358A1" w:rsidRDefault="00CD79CF" w:rsidP="00092FE2">
            <w:pPr>
              <w:pStyle w:val="Tables"/>
              <w:rPr>
                <w:rFonts w:asciiTheme="minorHAnsi" w:hAnsiTheme="minorHAnsi" w:cstheme="minorHAnsi"/>
                <w:sz w:val="20"/>
                <w:szCs w:val="20"/>
              </w:rPr>
            </w:pPr>
            <w:proofErr w:type="spellStart"/>
            <w:r w:rsidRPr="003A1BA6">
              <w:rPr>
                <w:rFonts w:asciiTheme="minorHAnsi" w:hAnsiTheme="minorHAnsi" w:cstheme="minorHAnsi"/>
                <w:sz w:val="20"/>
                <w:szCs w:val="20"/>
                <w:lang w:eastAsia="en-AU"/>
              </w:rPr>
              <w:t>Tetrakis</w:t>
            </w:r>
            <w:proofErr w:type="spellEnd"/>
            <w:r w:rsidRPr="003A1BA6">
              <w:rPr>
                <w:rFonts w:asciiTheme="minorHAnsi" w:hAnsiTheme="minorHAnsi" w:cstheme="minorHAnsi"/>
                <w:sz w:val="20"/>
                <w:szCs w:val="20"/>
                <w:lang w:eastAsia="en-AU"/>
              </w:rPr>
              <w:t>(</w:t>
            </w:r>
            <w:proofErr w:type="spellStart"/>
            <w:r w:rsidRPr="003A1BA6">
              <w:rPr>
                <w:rFonts w:asciiTheme="minorHAnsi" w:hAnsiTheme="minorHAnsi" w:cstheme="minorHAnsi"/>
                <w:sz w:val="20"/>
                <w:szCs w:val="20"/>
                <w:lang w:eastAsia="en-AU"/>
              </w:rPr>
              <w:t>hydroxymethyl</w:t>
            </w:r>
            <w:proofErr w:type="spellEnd"/>
            <w:r w:rsidRPr="003A1BA6">
              <w:rPr>
                <w:rFonts w:asciiTheme="minorHAnsi" w:hAnsiTheme="minorHAnsi" w:cstheme="minorHAnsi"/>
                <w:sz w:val="20"/>
                <w:szCs w:val="20"/>
                <w:lang w:eastAsia="en-AU"/>
              </w:rPr>
              <w:t>)</w:t>
            </w:r>
            <w:proofErr w:type="spellStart"/>
            <w:r w:rsidRPr="003A1BA6">
              <w:rPr>
                <w:rFonts w:asciiTheme="minorHAnsi" w:hAnsiTheme="minorHAnsi" w:cstheme="minorHAnsi"/>
                <w:sz w:val="20"/>
                <w:szCs w:val="20"/>
                <w:lang w:eastAsia="en-AU"/>
              </w:rPr>
              <w:t>phosphonium</w:t>
            </w:r>
            <w:proofErr w:type="spellEnd"/>
            <w:r w:rsidRPr="003A1BA6">
              <w:rPr>
                <w:rFonts w:asciiTheme="minorHAnsi" w:hAnsiTheme="minorHAnsi" w:cstheme="minorHAnsi"/>
                <w:sz w:val="20"/>
                <w:szCs w:val="20"/>
                <w:lang w:eastAsia="en-AU"/>
              </w:rPr>
              <w:t xml:space="preserve"> </w:t>
            </w:r>
            <w:proofErr w:type="spellStart"/>
            <w:r w:rsidRPr="003A1BA6">
              <w:rPr>
                <w:rFonts w:asciiTheme="minorHAnsi" w:hAnsiTheme="minorHAnsi" w:cstheme="minorHAnsi"/>
                <w:sz w:val="20"/>
                <w:szCs w:val="20"/>
                <w:lang w:eastAsia="en-AU"/>
              </w:rPr>
              <w:t>sulfate</w:t>
            </w:r>
            <w:proofErr w:type="spellEnd"/>
          </w:p>
        </w:tc>
        <w:tc>
          <w:tcPr>
            <w:tcW w:w="1904" w:type="dxa"/>
            <w:shd w:val="clear" w:color="auto" w:fill="auto"/>
          </w:tcPr>
          <w:p w:rsidR="00CD79CF" w:rsidRPr="00D358A1" w:rsidRDefault="00CD79CF" w:rsidP="00092FE2">
            <w:pPr>
              <w:pStyle w:val="Tables"/>
              <w:rPr>
                <w:rFonts w:asciiTheme="minorHAnsi" w:hAnsiTheme="minorHAnsi" w:cstheme="minorHAnsi"/>
                <w:sz w:val="20"/>
                <w:szCs w:val="20"/>
              </w:rPr>
            </w:pPr>
            <w:r w:rsidRPr="003A1BA6">
              <w:rPr>
                <w:rFonts w:asciiTheme="minorHAnsi" w:hAnsiTheme="minorHAnsi" w:cstheme="minorHAnsi"/>
                <w:sz w:val="20"/>
                <w:szCs w:val="20"/>
                <w:lang w:eastAsia="en-AU"/>
              </w:rPr>
              <w:t>Very toxic to aquatic organisms</w:t>
            </w:r>
          </w:p>
        </w:tc>
      </w:tr>
    </w:tbl>
    <w:p w:rsidR="007A1D97" w:rsidRPr="003A1BA6" w:rsidRDefault="007A1D97" w:rsidP="007A1D97">
      <w:pPr>
        <w:pStyle w:val="Caption"/>
        <w:rPr>
          <w:rFonts w:asciiTheme="minorHAnsi" w:hAnsiTheme="minorHAnsi" w:cstheme="minorHAnsi"/>
          <w:b w:val="0"/>
          <w:sz w:val="20"/>
          <w:szCs w:val="20"/>
        </w:rPr>
      </w:pPr>
      <w:r w:rsidRPr="003A1BA6">
        <w:rPr>
          <w:rFonts w:asciiTheme="minorHAnsi" w:hAnsiTheme="minorHAnsi" w:cstheme="minorHAnsi"/>
          <w:b w:val="0"/>
          <w:sz w:val="20"/>
          <w:szCs w:val="20"/>
        </w:rPr>
        <w:t xml:space="preserve">* </w:t>
      </w:r>
      <w:proofErr w:type="gramStart"/>
      <w:r w:rsidRPr="003A1BA6">
        <w:rPr>
          <w:rFonts w:asciiTheme="minorHAnsi" w:hAnsiTheme="minorHAnsi" w:cstheme="minorHAnsi"/>
          <w:b w:val="0"/>
          <w:sz w:val="20"/>
          <w:szCs w:val="20"/>
        </w:rPr>
        <w:t>this</w:t>
      </w:r>
      <w:proofErr w:type="gramEnd"/>
      <w:r w:rsidRPr="003A1BA6">
        <w:rPr>
          <w:rFonts w:asciiTheme="minorHAnsi" w:hAnsiTheme="minorHAnsi" w:cstheme="minorHAnsi"/>
          <w:b w:val="0"/>
          <w:sz w:val="20"/>
          <w:szCs w:val="20"/>
        </w:rPr>
        <w:t xml:space="preserve"> chemical may or may not be used depending on the conditions encountered </w:t>
      </w:r>
    </w:p>
    <w:p w:rsidR="007A1D97" w:rsidRPr="003A1BA6" w:rsidRDefault="009654A5" w:rsidP="003A1BA6">
      <w:pPr>
        <w:pStyle w:val="Heading3"/>
        <w:numPr>
          <w:ilvl w:val="0"/>
          <w:numId w:val="43"/>
        </w:numPr>
        <w:rPr>
          <w:rFonts w:asciiTheme="minorHAnsi" w:hAnsiTheme="minorHAnsi" w:cstheme="minorHAnsi"/>
          <w:sz w:val="20"/>
          <w:szCs w:val="20"/>
        </w:rPr>
      </w:pPr>
      <w:bookmarkStart w:id="9" w:name="_Toc165446251"/>
      <w:bookmarkStart w:id="10" w:name="_Toc165797235"/>
      <w:bookmarkEnd w:id="9"/>
      <w:bookmarkEnd w:id="10"/>
      <w:r w:rsidRPr="00D358A1">
        <w:rPr>
          <w:rFonts w:asciiTheme="minorHAnsi" w:hAnsiTheme="minorHAnsi" w:cstheme="minorHAnsi"/>
          <w:sz w:val="20"/>
          <w:szCs w:val="20"/>
        </w:rPr>
        <w:t>WATER</w:t>
      </w:r>
    </w:p>
    <w:p w:rsidR="007A1D97" w:rsidRPr="003A1BA6" w:rsidRDefault="007A1D97" w:rsidP="007A1D97">
      <w:pPr>
        <w:rPr>
          <w:rFonts w:asciiTheme="minorHAnsi" w:hAnsiTheme="minorHAnsi" w:cstheme="minorHAnsi"/>
          <w:sz w:val="20"/>
          <w:szCs w:val="20"/>
        </w:rPr>
      </w:pPr>
    </w:p>
    <w:p w:rsidR="007A1D97" w:rsidRPr="003A1BA6" w:rsidRDefault="007A1D97" w:rsidP="007A1D97">
      <w:pPr>
        <w:rPr>
          <w:rFonts w:asciiTheme="minorHAnsi" w:hAnsiTheme="minorHAnsi" w:cstheme="minorHAnsi"/>
          <w:sz w:val="20"/>
          <w:szCs w:val="20"/>
        </w:rPr>
      </w:pPr>
      <w:r w:rsidRPr="003A1BA6">
        <w:rPr>
          <w:rFonts w:asciiTheme="minorHAnsi" w:hAnsiTheme="minorHAnsi" w:cstheme="minorHAnsi"/>
          <w:sz w:val="20"/>
          <w:szCs w:val="20"/>
        </w:rPr>
        <w:t xml:space="preserve">Water for operations will be obtained </w:t>
      </w:r>
      <w:r w:rsidRPr="003A1BA6" w:rsidDel="00C54A01">
        <w:rPr>
          <w:rFonts w:asciiTheme="minorHAnsi" w:hAnsiTheme="minorHAnsi" w:cstheme="minorHAnsi"/>
          <w:sz w:val="20"/>
          <w:szCs w:val="20"/>
        </w:rPr>
        <w:t xml:space="preserve">from </w:t>
      </w:r>
      <w:r w:rsidRPr="003A1BA6">
        <w:rPr>
          <w:rFonts w:asciiTheme="minorHAnsi" w:hAnsiTheme="minorHAnsi" w:cstheme="minorHAnsi"/>
          <w:sz w:val="20"/>
          <w:szCs w:val="20"/>
        </w:rPr>
        <w:t xml:space="preserve">existing adjacent water bores with additional supplies from regional water bores being trucked to the area if required. </w:t>
      </w:r>
    </w:p>
    <w:p w:rsidR="007A1D97" w:rsidRPr="003A1BA6" w:rsidRDefault="007A1D97" w:rsidP="007A1D97">
      <w:pPr>
        <w:rPr>
          <w:rFonts w:asciiTheme="minorHAnsi" w:hAnsiTheme="minorHAnsi" w:cstheme="minorHAnsi"/>
          <w:sz w:val="20"/>
          <w:szCs w:val="20"/>
        </w:rPr>
      </w:pPr>
    </w:p>
    <w:p w:rsidR="007A1D97" w:rsidRPr="003A1BA6" w:rsidRDefault="007A1D97" w:rsidP="007A1D97">
      <w:pPr>
        <w:rPr>
          <w:rFonts w:asciiTheme="minorHAnsi" w:hAnsiTheme="minorHAnsi" w:cstheme="minorHAnsi"/>
          <w:sz w:val="20"/>
          <w:szCs w:val="20"/>
        </w:rPr>
      </w:pPr>
      <w:r w:rsidRPr="003A1BA6">
        <w:rPr>
          <w:rFonts w:asciiTheme="minorHAnsi" w:hAnsiTheme="minorHAnsi" w:cstheme="minorHAnsi"/>
          <w:sz w:val="20"/>
          <w:szCs w:val="20"/>
        </w:rPr>
        <w:t xml:space="preserve">Water will be pumped to the usage location via lay-flat hoses or via water trucks, where it will be stored in lined turkeys nests. </w:t>
      </w:r>
    </w:p>
    <w:p w:rsidR="007A1D97" w:rsidRPr="003A1BA6" w:rsidRDefault="007A1D97" w:rsidP="007A1D97">
      <w:pPr>
        <w:rPr>
          <w:rFonts w:asciiTheme="minorHAnsi" w:hAnsiTheme="minorHAnsi" w:cstheme="minorHAnsi"/>
          <w:sz w:val="20"/>
          <w:szCs w:val="20"/>
        </w:rPr>
      </w:pPr>
    </w:p>
    <w:p w:rsidR="007A1D97" w:rsidRPr="003A1BA6" w:rsidRDefault="007A1D97" w:rsidP="007A1D97">
      <w:pPr>
        <w:rPr>
          <w:rFonts w:asciiTheme="minorHAnsi" w:hAnsiTheme="minorHAnsi" w:cstheme="minorHAnsi"/>
          <w:sz w:val="20"/>
          <w:szCs w:val="20"/>
        </w:rPr>
      </w:pPr>
      <w:r w:rsidRPr="003A1BA6">
        <w:rPr>
          <w:rFonts w:asciiTheme="minorHAnsi" w:hAnsiTheme="minorHAnsi" w:cstheme="minorHAnsi"/>
          <w:sz w:val="20"/>
          <w:szCs w:val="20"/>
        </w:rPr>
        <w:t xml:space="preserve">Total water requirements for the fracturing operation are estimated to be 4,000KL for each well. </w:t>
      </w:r>
    </w:p>
    <w:p w:rsidR="007A1D97" w:rsidRPr="003A1BA6" w:rsidRDefault="007A1D97" w:rsidP="007A1D97">
      <w:pPr>
        <w:rPr>
          <w:rFonts w:asciiTheme="minorHAnsi" w:hAnsiTheme="minorHAnsi" w:cstheme="minorHAnsi"/>
          <w:sz w:val="20"/>
          <w:szCs w:val="20"/>
        </w:rPr>
      </w:pPr>
    </w:p>
    <w:p w:rsidR="007A1D97" w:rsidRPr="003A1BA6" w:rsidRDefault="007A1D97" w:rsidP="007A1D97">
      <w:pPr>
        <w:rPr>
          <w:rFonts w:asciiTheme="minorHAnsi" w:hAnsiTheme="minorHAnsi" w:cstheme="minorHAnsi"/>
          <w:sz w:val="20"/>
          <w:szCs w:val="20"/>
        </w:rPr>
      </w:pPr>
      <w:r w:rsidRPr="003A1BA6">
        <w:rPr>
          <w:rFonts w:asciiTheme="minorHAnsi" w:hAnsiTheme="minorHAnsi" w:cstheme="minorHAnsi"/>
          <w:sz w:val="20"/>
          <w:szCs w:val="20"/>
        </w:rPr>
        <w:t>Accommodation facilities require an estimated 2.5KL to 5KL a day, depending on the number of personnel on site.</w:t>
      </w:r>
    </w:p>
    <w:p w:rsidR="007A1D97" w:rsidRPr="003A1BA6" w:rsidRDefault="007A1D97" w:rsidP="007A1D97">
      <w:pPr>
        <w:rPr>
          <w:rFonts w:asciiTheme="minorHAnsi" w:hAnsiTheme="minorHAnsi" w:cstheme="minorHAnsi"/>
          <w:sz w:val="20"/>
          <w:szCs w:val="20"/>
        </w:rPr>
      </w:pPr>
    </w:p>
    <w:p w:rsidR="007A1D97" w:rsidRPr="00D358A1" w:rsidRDefault="007A1D97" w:rsidP="007A1D97">
      <w:pPr>
        <w:rPr>
          <w:rFonts w:asciiTheme="minorHAnsi" w:hAnsiTheme="minorHAnsi" w:cstheme="minorHAnsi"/>
          <w:sz w:val="20"/>
          <w:szCs w:val="20"/>
        </w:rPr>
      </w:pPr>
      <w:r w:rsidRPr="003A1BA6">
        <w:rPr>
          <w:rFonts w:asciiTheme="minorHAnsi" w:hAnsiTheme="minorHAnsi" w:cstheme="minorHAnsi"/>
          <w:sz w:val="20"/>
          <w:szCs w:val="20"/>
        </w:rPr>
        <w:t xml:space="preserve">PFC’s has a structured plan to identify any impact of the operations on the water table. </w:t>
      </w:r>
    </w:p>
    <w:p w:rsidR="00DA5234" w:rsidRPr="003A1BA6" w:rsidRDefault="00DA5234" w:rsidP="007A1D97">
      <w:pPr>
        <w:rPr>
          <w:rFonts w:asciiTheme="minorHAnsi" w:hAnsiTheme="minorHAnsi" w:cstheme="minorHAnsi"/>
          <w:sz w:val="20"/>
          <w:szCs w:val="20"/>
        </w:rPr>
      </w:pPr>
    </w:p>
    <w:p w:rsidR="007A1D97" w:rsidRPr="003A1BA6" w:rsidRDefault="007A1D97" w:rsidP="003A1BA6">
      <w:pPr>
        <w:pStyle w:val="ListParagraph"/>
        <w:numPr>
          <w:ilvl w:val="1"/>
          <w:numId w:val="43"/>
        </w:numPr>
        <w:tabs>
          <w:tab w:val="left" w:pos="1134"/>
        </w:tabs>
        <w:ind w:left="1134" w:hanging="567"/>
        <w:rPr>
          <w:rFonts w:asciiTheme="minorHAnsi" w:hAnsiTheme="minorHAnsi" w:cstheme="minorHAnsi"/>
          <w:b/>
          <w:sz w:val="20"/>
          <w:szCs w:val="20"/>
        </w:rPr>
      </w:pPr>
      <w:r w:rsidRPr="003A1BA6">
        <w:rPr>
          <w:rFonts w:asciiTheme="minorHAnsi" w:hAnsiTheme="minorHAnsi" w:cstheme="minorHAnsi"/>
          <w:b/>
          <w:sz w:val="20"/>
          <w:szCs w:val="20"/>
        </w:rPr>
        <w:t>Base Line Samples</w:t>
      </w:r>
    </w:p>
    <w:p w:rsidR="005C00DD" w:rsidRPr="003A1BA6" w:rsidRDefault="005C00DD" w:rsidP="007A1D97">
      <w:pPr>
        <w:rPr>
          <w:rFonts w:asciiTheme="minorHAnsi" w:hAnsiTheme="minorHAnsi" w:cstheme="minorHAnsi"/>
          <w:b/>
          <w:sz w:val="20"/>
          <w:szCs w:val="20"/>
        </w:rPr>
      </w:pPr>
    </w:p>
    <w:p w:rsidR="007A1D97" w:rsidRPr="003A1BA6" w:rsidRDefault="007A1D97" w:rsidP="007A1D97">
      <w:pPr>
        <w:rPr>
          <w:rFonts w:asciiTheme="minorHAnsi" w:hAnsiTheme="minorHAnsi" w:cstheme="minorHAnsi"/>
          <w:sz w:val="20"/>
          <w:szCs w:val="20"/>
        </w:rPr>
      </w:pPr>
      <w:r w:rsidRPr="003A1BA6">
        <w:rPr>
          <w:rFonts w:asciiTheme="minorHAnsi" w:hAnsiTheme="minorHAnsi" w:cstheme="minorHAnsi"/>
          <w:sz w:val="20"/>
          <w:szCs w:val="20"/>
        </w:rPr>
        <w:t xml:space="preserve">A base line water sample and analysis was taken from bores used. The physical and chemical properties have been analysed and the results are included in the EMPs. </w:t>
      </w:r>
    </w:p>
    <w:p w:rsidR="007A1D97" w:rsidRPr="003A1BA6" w:rsidRDefault="007A1D97" w:rsidP="007A1D97">
      <w:pPr>
        <w:rPr>
          <w:rFonts w:asciiTheme="minorHAnsi" w:hAnsiTheme="minorHAnsi" w:cstheme="minorHAnsi"/>
          <w:sz w:val="20"/>
          <w:szCs w:val="20"/>
        </w:rPr>
      </w:pPr>
    </w:p>
    <w:p w:rsidR="007A1D97" w:rsidRPr="003A1BA6" w:rsidRDefault="007A1D97" w:rsidP="003A1BA6">
      <w:pPr>
        <w:pStyle w:val="ListParagraph"/>
        <w:numPr>
          <w:ilvl w:val="1"/>
          <w:numId w:val="43"/>
        </w:numPr>
        <w:tabs>
          <w:tab w:val="left" w:pos="1134"/>
        </w:tabs>
        <w:ind w:left="1134" w:hanging="567"/>
        <w:rPr>
          <w:rFonts w:asciiTheme="minorHAnsi" w:hAnsiTheme="minorHAnsi" w:cstheme="minorHAnsi"/>
          <w:b/>
          <w:sz w:val="20"/>
          <w:szCs w:val="20"/>
        </w:rPr>
      </w:pPr>
      <w:r w:rsidRPr="003A1BA6">
        <w:rPr>
          <w:rFonts w:asciiTheme="minorHAnsi" w:hAnsiTheme="minorHAnsi" w:cstheme="minorHAnsi"/>
          <w:b/>
          <w:sz w:val="20"/>
          <w:szCs w:val="20"/>
        </w:rPr>
        <w:t>Concurrent Monitoring</w:t>
      </w:r>
    </w:p>
    <w:p w:rsidR="007A1D97" w:rsidRPr="003A1BA6" w:rsidRDefault="007A1D97" w:rsidP="007A1D97">
      <w:pPr>
        <w:rPr>
          <w:rFonts w:asciiTheme="minorHAnsi" w:hAnsiTheme="minorHAnsi" w:cstheme="minorHAnsi"/>
          <w:sz w:val="20"/>
          <w:szCs w:val="20"/>
        </w:rPr>
      </w:pPr>
    </w:p>
    <w:p w:rsidR="007A1D97" w:rsidRPr="003A1BA6" w:rsidRDefault="007A1D97" w:rsidP="007A1D97">
      <w:pPr>
        <w:rPr>
          <w:rFonts w:asciiTheme="minorHAnsi" w:hAnsiTheme="minorHAnsi" w:cstheme="minorHAnsi"/>
          <w:color w:val="000000"/>
          <w:sz w:val="20"/>
          <w:szCs w:val="20"/>
        </w:rPr>
      </w:pPr>
      <w:r w:rsidRPr="003A1BA6">
        <w:rPr>
          <w:rFonts w:asciiTheme="minorHAnsi" w:hAnsiTheme="minorHAnsi" w:cstheme="minorHAnsi"/>
          <w:sz w:val="20"/>
          <w:szCs w:val="20"/>
        </w:rPr>
        <w:t xml:space="preserve">PFC will </w:t>
      </w:r>
      <w:r w:rsidRPr="003A1BA6">
        <w:rPr>
          <w:rFonts w:asciiTheme="minorHAnsi" w:hAnsiTheme="minorHAnsi" w:cstheme="minorHAnsi"/>
          <w:color w:val="000000"/>
          <w:sz w:val="20"/>
          <w:szCs w:val="20"/>
        </w:rPr>
        <w:t xml:space="preserve">monitor the water level in adjacent bores before, and hourly during the hydraulic fracturing operations. </w:t>
      </w:r>
    </w:p>
    <w:p w:rsidR="007A1D97" w:rsidRPr="003A1BA6" w:rsidRDefault="007A1D97" w:rsidP="007A1D97">
      <w:pPr>
        <w:rPr>
          <w:rFonts w:asciiTheme="minorHAnsi" w:hAnsiTheme="minorHAnsi" w:cstheme="minorHAnsi"/>
          <w:sz w:val="20"/>
          <w:szCs w:val="20"/>
          <w:u w:val="single"/>
        </w:rPr>
      </w:pPr>
    </w:p>
    <w:p w:rsidR="007A1D97" w:rsidRPr="003A1BA6" w:rsidRDefault="007A1D97" w:rsidP="003A1BA6">
      <w:pPr>
        <w:pStyle w:val="ListParagraph"/>
        <w:numPr>
          <w:ilvl w:val="1"/>
          <w:numId w:val="43"/>
        </w:numPr>
        <w:tabs>
          <w:tab w:val="left" w:pos="1134"/>
        </w:tabs>
        <w:ind w:left="1134" w:hanging="567"/>
        <w:rPr>
          <w:rFonts w:asciiTheme="minorHAnsi" w:hAnsiTheme="minorHAnsi" w:cstheme="minorHAnsi"/>
          <w:b/>
          <w:sz w:val="20"/>
          <w:szCs w:val="20"/>
        </w:rPr>
      </w:pPr>
      <w:r w:rsidRPr="003A1BA6">
        <w:rPr>
          <w:rFonts w:asciiTheme="minorHAnsi" w:hAnsiTheme="minorHAnsi" w:cstheme="minorHAnsi"/>
          <w:b/>
          <w:sz w:val="20"/>
          <w:szCs w:val="20"/>
        </w:rPr>
        <w:t xml:space="preserve">Post-operation Monitoring </w:t>
      </w:r>
    </w:p>
    <w:p w:rsidR="007A1D97" w:rsidRPr="003A1BA6" w:rsidRDefault="007A1D97" w:rsidP="007A1D97">
      <w:pPr>
        <w:rPr>
          <w:rFonts w:asciiTheme="minorHAnsi" w:hAnsiTheme="minorHAnsi" w:cstheme="minorHAnsi"/>
          <w:b/>
          <w:color w:val="000000"/>
          <w:sz w:val="20"/>
          <w:szCs w:val="20"/>
        </w:rPr>
      </w:pPr>
    </w:p>
    <w:p w:rsidR="007A1D97" w:rsidRPr="003A1BA6" w:rsidRDefault="007A1D97" w:rsidP="007A1D97">
      <w:pPr>
        <w:rPr>
          <w:rFonts w:asciiTheme="minorHAnsi" w:hAnsiTheme="minorHAnsi" w:cstheme="minorHAnsi"/>
          <w:color w:val="000000"/>
          <w:sz w:val="20"/>
          <w:szCs w:val="20"/>
        </w:rPr>
      </w:pPr>
      <w:r w:rsidRPr="003A1BA6">
        <w:rPr>
          <w:rFonts w:asciiTheme="minorHAnsi" w:hAnsiTheme="minorHAnsi" w:cstheme="minorHAnsi"/>
          <w:color w:val="000000"/>
          <w:sz w:val="20"/>
          <w:szCs w:val="20"/>
        </w:rPr>
        <w:t xml:space="preserve">Water levels will be monitored and samples collected each month for three months following the hydraulic fracturing operations. </w:t>
      </w:r>
    </w:p>
    <w:p w:rsidR="007A1D97" w:rsidRPr="003A1BA6" w:rsidRDefault="007A1D97" w:rsidP="007A1D97">
      <w:pPr>
        <w:rPr>
          <w:rFonts w:asciiTheme="minorHAnsi" w:hAnsiTheme="minorHAnsi" w:cstheme="minorHAnsi"/>
          <w:color w:val="000000"/>
          <w:sz w:val="20"/>
          <w:szCs w:val="20"/>
        </w:rPr>
      </w:pPr>
    </w:p>
    <w:p w:rsidR="00D63BC0" w:rsidRDefault="00D63BC0" w:rsidP="007A1D97">
      <w:pPr>
        <w:pStyle w:val="Heading3"/>
        <w:keepLines/>
        <w:numPr>
          <w:ilvl w:val="2"/>
          <w:numId w:val="0"/>
        </w:numPr>
        <w:tabs>
          <w:tab w:val="num" w:pos="360"/>
        </w:tabs>
        <w:spacing w:before="120" w:after="120" w:line="300" w:lineRule="auto"/>
        <w:ind w:left="709" w:hanging="709"/>
        <w:jc w:val="both"/>
        <w:rPr>
          <w:rFonts w:asciiTheme="minorHAnsi" w:hAnsiTheme="minorHAnsi" w:cstheme="minorHAnsi"/>
          <w:sz w:val="20"/>
          <w:szCs w:val="20"/>
        </w:rPr>
      </w:pPr>
      <w:bookmarkStart w:id="11" w:name="_Toc165797246"/>
      <w:bookmarkStart w:id="12" w:name="_Toc258845792"/>
      <w:bookmarkStart w:id="13" w:name="_Toc258934623"/>
      <w:bookmarkStart w:id="14" w:name="_Toc285103166"/>
      <w:bookmarkStart w:id="15" w:name="_Toc334791871"/>
    </w:p>
    <w:p w:rsidR="00D63BC0" w:rsidRDefault="00D63BC0" w:rsidP="003A1BA6">
      <w:pPr>
        <w:pStyle w:val="Heading3"/>
        <w:keepLines/>
        <w:numPr>
          <w:ilvl w:val="0"/>
          <w:numId w:val="38"/>
        </w:numPr>
        <w:tabs>
          <w:tab w:val="left" w:pos="567"/>
        </w:tabs>
        <w:spacing w:before="120" w:after="120" w:line="300" w:lineRule="auto"/>
        <w:ind w:hanging="720"/>
        <w:jc w:val="both"/>
        <w:rPr>
          <w:rFonts w:asciiTheme="minorHAnsi" w:hAnsiTheme="minorHAnsi" w:cstheme="minorHAnsi"/>
          <w:sz w:val="20"/>
          <w:szCs w:val="20"/>
        </w:rPr>
      </w:pPr>
      <w:r>
        <w:rPr>
          <w:rFonts w:asciiTheme="minorHAnsi" w:hAnsiTheme="minorHAnsi" w:cstheme="minorHAnsi"/>
          <w:sz w:val="20"/>
          <w:szCs w:val="20"/>
        </w:rPr>
        <w:t xml:space="preserve">EMERGENCY PLANNING AND RESPONSE </w:t>
      </w:r>
    </w:p>
    <w:p w:rsidR="00D63BC0" w:rsidRPr="00524868" w:rsidRDefault="00D63BC0" w:rsidP="00D63BC0">
      <w:pPr>
        <w:pStyle w:val="Paragraph"/>
        <w:spacing w:after="120"/>
        <w:rPr>
          <w:rFonts w:asciiTheme="minorHAnsi" w:hAnsiTheme="minorHAnsi" w:cstheme="minorHAnsi"/>
          <w:sz w:val="20"/>
          <w:szCs w:val="20"/>
        </w:rPr>
      </w:pPr>
      <w:r w:rsidRPr="00524868">
        <w:rPr>
          <w:rFonts w:asciiTheme="minorHAnsi" w:hAnsiTheme="minorHAnsi" w:cstheme="minorHAnsi"/>
          <w:sz w:val="20"/>
          <w:szCs w:val="20"/>
        </w:rPr>
        <w:t>PFC maintains up-to-date documents or alternatively has in place bridging documents linking to principal contractor’s documents as outlined below:</w:t>
      </w:r>
    </w:p>
    <w:p w:rsidR="00D63BC0" w:rsidRPr="00524868" w:rsidRDefault="00D63BC0" w:rsidP="00D63BC0">
      <w:pPr>
        <w:pStyle w:val="Bullet1"/>
        <w:numPr>
          <w:ilvl w:val="0"/>
          <w:numId w:val="15"/>
        </w:numPr>
        <w:ind w:left="1320" w:hanging="600"/>
        <w:rPr>
          <w:rFonts w:asciiTheme="minorHAnsi" w:hAnsiTheme="minorHAnsi" w:cstheme="minorHAnsi"/>
          <w:sz w:val="20"/>
          <w:szCs w:val="20"/>
        </w:rPr>
      </w:pPr>
      <w:r w:rsidRPr="00524868">
        <w:rPr>
          <w:rFonts w:asciiTheme="minorHAnsi" w:hAnsiTheme="minorHAnsi" w:cstheme="minorHAnsi"/>
          <w:sz w:val="20"/>
          <w:szCs w:val="20"/>
        </w:rPr>
        <w:t>PFC Emergency Response Plan</w:t>
      </w:r>
    </w:p>
    <w:p w:rsidR="00D63BC0" w:rsidRPr="00524868" w:rsidRDefault="00D63BC0" w:rsidP="00D63BC0">
      <w:pPr>
        <w:pStyle w:val="Bullet1"/>
        <w:numPr>
          <w:ilvl w:val="0"/>
          <w:numId w:val="15"/>
        </w:numPr>
        <w:ind w:left="1320" w:hanging="600"/>
        <w:rPr>
          <w:rFonts w:asciiTheme="minorHAnsi" w:hAnsiTheme="minorHAnsi" w:cstheme="minorHAnsi"/>
          <w:sz w:val="20"/>
          <w:szCs w:val="20"/>
        </w:rPr>
      </w:pPr>
      <w:r w:rsidRPr="00524868">
        <w:rPr>
          <w:rFonts w:asciiTheme="minorHAnsi" w:hAnsiTheme="minorHAnsi" w:cstheme="minorHAnsi"/>
          <w:sz w:val="20"/>
          <w:szCs w:val="20"/>
        </w:rPr>
        <w:t>PFC Health, Safety and Environment Management Plan (HSEMP)</w:t>
      </w:r>
    </w:p>
    <w:p w:rsidR="00D63BC0" w:rsidRPr="00524868" w:rsidRDefault="00D63BC0" w:rsidP="00D63BC0">
      <w:pPr>
        <w:pStyle w:val="Bullet1"/>
        <w:numPr>
          <w:ilvl w:val="0"/>
          <w:numId w:val="15"/>
        </w:numPr>
        <w:ind w:left="1320" w:hanging="600"/>
        <w:rPr>
          <w:rFonts w:asciiTheme="minorHAnsi" w:hAnsiTheme="minorHAnsi" w:cstheme="minorHAnsi"/>
          <w:sz w:val="20"/>
          <w:szCs w:val="20"/>
        </w:rPr>
      </w:pPr>
      <w:r w:rsidRPr="00524868">
        <w:rPr>
          <w:rFonts w:asciiTheme="minorHAnsi" w:hAnsiTheme="minorHAnsi" w:cstheme="minorHAnsi"/>
          <w:sz w:val="20"/>
          <w:szCs w:val="20"/>
        </w:rPr>
        <w:t xml:space="preserve">PFC Site Specific </w:t>
      </w:r>
      <w:proofErr w:type="spellStart"/>
      <w:r w:rsidRPr="00524868">
        <w:rPr>
          <w:rFonts w:asciiTheme="minorHAnsi" w:hAnsiTheme="minorHAnsi" w:cstheme="minorHAnsi"/>
          <w:sz w:val="20"/>
          <w:szCs w:val="20"/>
        </w:rPr>
        <w:t>Wellsite</w:t>
      </w:r>
      <w:proofErr w:type="spellEnd"/>
      <w:r w:rsidRPr="00524868">
        <w:rPr>
          <w:rFonts w:asciiTheme="minorHAnsi" w:hAnsiTheme="minorHAnsi" w:cstheme="minorHAnsi"/>
          <w:sz w:val="20"/>
          <w:szCs w:val="20"/>
        </w:rPr>
        <w:t xml:space="preserve"> Completion and Testing Program </w:t>
      </w:r>
    </w:p>
    <w:p w:rsidR="00D63BC0" w:rsidRPr="00524868" w:rsidRDefault="00D63BC0" w:rsidP="00D63BC0">
      <w:pPr>
        <w:pStyle w:val="Bullet1"/>
        <w:numPr>
          <w:ilvl w:val="0"/>
          <w:numId w:val="15"/>
        </w:numPr>
        <w:ind w:left="1320" w:hanging="600"/>
        <w:jc w:val="left"/>
        <w:rPr>
          <w:rFonts w:asciiTheme="minorHAnsi" w:hAnsiTheme="minorHAnsi" w:cstheme="minorHAnsi"/>
          <w:sz w:val="20"/>
          <w:szCs w:val="20"/>
        </w:rPr>
      </w:pPr>
      <w:r w:rsidRPr="00524868">
        <w:rPr>
          <w:rFonts w:asciiTheme="minorHAnsi" w:hAnsiTheme="minorHAnsi" w:cstheme="minorHAnsi"/>
          <w:sz w:val="20"/>
          <w:szCs w:val="20"/>
        </w:rPr>
        <w:t xml:space="preserve">PFC Site Specific </w:t>
      </w:r>
      <w:proofErr w:type="spellStart"/>
      <w:r w:rsidRPr="00524868">
        <w:rPr>
          <w:rFonts w:asciiTheme="minorHAnsi" w:hAnsiTheme="minorHAnsi" w:cstheme="minorHAnsi"/>
          <w:sz w:val="20"/>
          <w:szCs w:val="20"/>
        </w:rPr>
        <w:t>Wellsite</w:t>
      </w:r>
      <w:proofErr w:type="spellEnd"/>
      <w:r w:rsidRPr="00524868">
        <w:rPr>
          <w:rFonts w:asciiTheme="minorHAnsi" w:hAnsiTheme="minorHAnsi" w:cstheme="minorHAnsi"/>
          <w:sz w:val="20"/>
          <w:szCs w:val="20"/>
        </w:rPr>
        <w:t xml:space="preserve"> Completion and Testing Operations Environmental Management Plan.</w:t>
      </w:r>
    </w:p>
    <w:p w:rsidR="00D63BC0" w:rsidRPr="00524868" w:rsidRDefault="00D63BC0" w:rsidP="00D63BC0">
      <w:pPr>
        <w:pStyle w:val="Bullet1"/>
        <w:rPr>
          <w:rFonts w:asciiTheme="minorHAnsi" w:hAnsiTheme="minorHAnsi" w:cstheme="minorHAnsi"/>
          <w:sz w:val="20"/>
          <w:szCs w:val="20"/>
        </w:rPr>
      </w:pPr>
      <w:r w:rsidRPr="00524868">
        <w:rPr>
          <w:rFonts w:asciiTheme="minorHAnsi" w:hAnsiTheme="minorHAnsi" w:cstheme="minorHAnsi"/>
          <w:sz w:val="20"/>
          <w:szCs w:val="20"/>
        </w:rPr>
        <w:t>A copy of each of the above documents will be maintained at the well site.</w:t>
      </w:r>
    </w:p>
    <w:p w:rsidR="007A1D97" w:rsidRPr="003A1BA6" w:rsidRDefault="00D87A0C" w:rsidP="003A1BA6">
      <w:pPr>
        <w:pStyle w:val="Heading3"/>
        <w:keepLines/>
        <w:numPr>
          <w:ilvl w:val="2"/>
          <w:numId w:val="0"/>
        </w:numPr>
        <w:tabs>
          <w:tab w:val="num" w:pos="851"/>
          <w:tab w:val="left" w:pos="1134"/>
        </w:tabs>
        <w:spacing w:before="120" w:after="120" w:line="300" w:lineRule="auto"/>
        <w:ind w:left="1134" w:hanging="567"/>
        <w:jc w:val="both"/>
        <w:rPr>
          <w:rFonts w:asciiTheme="minorHAnsi" w:hAnsiTheme="minorHAnsi" w:cstheme="minorHAnsi"/>
          <w:sz w:val="20"/>
          <w:szCs w:val="20"/>
        </w:rPr>
      </w:pPr>
      <w:r>
        <w:rPr>
          <w:rFonts w:asciiTheme="minorHAnsi" w:hAnsiTheme="minorHAnsi" w:cstheme="minorHAnsi"/>
          <w:sz w:val="20"/>
          <w:szCs w:val="20"/>
        </w:rPr>
        <w:t xml:space="preserve">4.1 </w:t>
      </w:r>
      <w:r w:rsidR="0041439A">
        <w:rPr>
          <w:rFonts w:asciiTheme="minorHAnsi" w:hAnsiTheme="minorHAnsi" w:cstheme="minorHAnsi"/>
          <w:sz w:val="20"/>
          <w:szCs w:val="20"/>
        </w:rPr>
        <w:tab/>
      </w:r>
      <w:r w:rsidR="007A1D97" w:rsidRPr="003A1BA6">
        <w:rPr>
          <w:rFonts w:asciiTheme="minorHAnsi" w:hAnsiTheme="minorHAnsi" w:cstheme="minorHAnsi"/>
          <w:sz w:val="20"/>
          <w:szCs w:val="20"/>
        </w:rPr>
        <w:t>Emergency Facilities and Communication</w:t>
      </w:r>
      <w:bookmarkEnd w:id="11"/>
      <w:bookmarkEnd w:id="12"/>
      <w:bookmarkEnd w:id="13"/>
      <w:bookmarkEnd w:id="14"/>
      <w:bookmarkEnd w:id="15"/>
    </w:p>
    <w:p w:rsidR="007A1D97" w:rsidRPr="003A1BA6" w:rsidRDefault="007A1D97" w:rsidP="003A1BA6">
      <w:pPr>
        <w:pStyle w:val="Paragraph"/>
        <w:spacing w:after="120"/>
        <w:rPr>
          <w:rFonts w:asciiTheme="minorHAnsi" w:hAnsiTheme="minorHAnsi" w:cstheme="minorHAnsi"/>
          <w:sz w:val="20"/>
          <w:szCs w:val="20"/>
        </w:rPr>
      </w:pPr>
      <w:r w:rsidRPr="003A1BA6">
        <w:rPr>
          <w:rFonts w:asciiTheme="minorHAnsi" w:hAnsiTheme="minorHAnsi" w:cstheme="minorHAnsi"/>
          <w:sz w:val="20"/>
          <w:szCs w:val="20"/>
        </w:rPr>
        <w:t xml:space="preserve">Emergency medical evacuation (Medivac) will be via road to either Mt Isa or Alice Springs depending on which site </w:t>
      </w:r>
      <w:r w:rsidR="00A81E53" w:rsidRPr="00D358A1">
        <w:rPr>
          <w:rFonts w:asciiTheme="minorHAnsi" w:hAnsiTheme="minorHAnsi" w:cstheme="minorHAnsi"/>
          <w:sz w:val="20"/>
          <w:szCs w:val="20"/>
        </w:rPr>
        <w:t xml:space="preserve">operations </w:t>
      </w:r>
      <w:r w:rsidRPr="003A1BA6">
        <w:rPr>
          <w:rFonts w:asciiTheme="minorHAnsi" w:hAnsiTheme="minorHAnsi" w:cstheme="minorHAnsi"/>
          <w:sz w:val="20"/>
          <w:szCs w:val="20"/>
        </w:rPr>
        <w:t xml:space="preserve">are </w:t>
      </w:r>
      <w:r w:rsidR="00A81E53" w:rsidRPr="00D358A1">
        <w:rPr>
          <w:rFonts w:asciiTheme="minorHAnsi" w:hAnsiTheme="minorHAnsi" w:cstheme="minorHAnsi"/>
          <w:sz w:val="20"/>
          <w:szCs w:val="20"/>
        </w:rPr>
        <w:t>occurring</w:t>
      </w:r>
      <w:r w:rsidRPr="003A1BA6">
        <w:rPr>
          <w:rFonts w:asciiTheme="minorHAnsi" w:hAnsiTheme="minorHAnsi" w:cstheme="minorHAnsi"/>
          <w:sz w:val="20"/>
          <w:szCs w:val="20"/>
        </w:rPr>
        <w:t xml:space="preserve">.  If required, medivac by helicopter from the well site or plane from </w:t>
      </w:r>
      <w:r w:rsidR="009962B2" w:rsidRPr="003A1BA6">
        <w:rPr>
          <w:rFonts w:asciiTheme="minorHAnsi" w:hAnsiTheme="minorHAnsi" w:cstheme="minorHAnsi"/>
          <w:sz w:val="20"/>
          <w:szCs w:val="20"/>
        </w:rPr>
        <w:t xml:space="preserve">one of two </w:t>
      </w:r>
      <w:r w:rsidRPr="003A1BA6">
        <w:rPr>
          <w:rFonts w:asciiTheme="minorHAnsi" w:hAnsiTheme="minorHAnsi" w:cstheme="minorHAnsi"/>
          <w:sz w:val="20"/>
          <w:szCs w:val="20"/>
        </w:rPr>
        <w:t>nea</w:t>
      </w:r>
      <w:r w:rsidR="009962B2" w:rsidRPr="003A1BA6">
        <w:rPr>
          <w:rFonts w:asciiTheme="minorHAnsi" w:hAnsiTheme="minorHAnsi" w:cstheme="minorHAnsi"/>
          <w:sz w:val="20"/>
          <w:szCs w:val="20"/>
        </w:rPr>
        <w:t>r</w:t>
      </w:r>
      <w:r w:rsidRPr="003A1BA6">
        <w:rPr>
          <w:rFonts w:asciiTheme="minorHAnsi" w:hAnsiTheme="minorHAnsi" w:cstheme="minorHAnsi"/>
          <w:sz w:val="20"/>
          <w:szCs w:val="20"/>
        </w:rPr>
        <w:t xml:space="preserve">by Air Strips is available utilising charter aircraft from Alice Springs. </w:t>
      </w:r>
    </w:p>
    <w:p w:rsidR="007A1D97" w:rsidRDefault="007A1D97" w:rsidP="003A1BA6">
      <w:pPr>
        <w:pStyle w:val="Paragraph"/>
        <w:spacing w:after="120"/>
        <w:rPr>
          <w:rFonts w:asciiTheme="minorHAnsi" w:hAnsiTheme="minorHAnsi" w:cstheme="minorHAnsi"/>
          <w:sz w:val="20"/>
          <w:szCs w:val="20"/>
        </w:rPr>
      </w:pPr>
      <w:r w:rsidRPr="003A1BA6">
        <w:rPr>
          <w:rFonts w:asciiTheme="minorHAnsi" w:hAnsiTheme="minorHAnsi" w:cstheme="minorHAnsi"/>
          <w:sz w:val="20"/>
          <w:szCs w:val="20"/>
        </w:rPr>
        <w:t>The nearest substantial hospital is located in Alice Springs. First aid facilities staffed by a fully trained and qualified emerg</w:t>
      </w:r>
      <w:r w:rsidR="000610B9" w:rsidRPr="003A1BA6">
        <w:rPr>
          <w:rFonts w:asciiTheme="minorHAnsi" w:hAnsiTheme="minorHAnsi" w:cstheme="minorHAnsi"/>
          <w:sz w:val="20"/>
          <w:szCs w:val="20"/>
        </w:rPr>
        <w:t>en</w:t>
      </w:r>
      <w:r w:rsidRPr="003A1BA6">
        <w:rPr>
          <w:rFonts w:asciiTheme="minorHAnsi" w:hAnsiTheme="minorHAnsi" w:cstheme="minorHAnsi"/>
          <w:sz w:val="20"/>
          <w:szCs w:val="20"/>
        </w:rPr>
        <w:t xml:space="preserve">cy paramedic will be available at the </w:t>
      </w:r>
      <w:proofErr w:type="spellStart"/>
      <w:r w:rsidRPr="003A1BA6">
        <w:rPr>
          <w:rFonts w:asciiTheme="minorHAnsi" w:hAnsiTheme="minorHAnsi" w:cstheme="minorHAnsi"/>
          <w:sz w:val="20"/>
          <w:szCs w:val="20"/>
        </w:rPr>
        <w:t>wellsite</w:t>
      </w:r>
      <w:proofErr w:type="spellEnd"/>
      <w:r w:rsidRPr="003A1BA6">
        <w:rPr>
          <w:rFonts w:asciiTheme="minorHAnsi" w:hAnsiTheme="minorHAnsi" w:cstheme="minorHAnsi"/>
          <w:sz w:val="20"/>
          <w:szCs w:val="20"/>
        </w:rPr>
        <w:t>. Independent</w:t>
      </w:r>
      <w:r w:rsidR="000610B9" w:rsidRPr="003A1BA6">
        <w:rPr>
          <w:rFonts w:asciiTheme="minorHAnsi" w:hAnsiTheme="minorHAnsi" w:cstheme="minorHAnsi"/>
          <w:sz w:val="20"/>
          <w:szCs w:val="20"/>
        </w:rPr>
        <w:t xml:space="preserve"> sepa</w:t>
      </w:r>
      <w:r w:rsidRPr="003A1BA6">
        <w:rPr>
          <w:rFonts w:asciiTheme="minorHAnsi" w:hAnsiTheme="minorHAnsi" w:cstheme="minorHAnsi"/>
          <w:sz w:val="20"/>
          <w:szCs w:val="20"/>
        </w:rPr>
        <w:t>rate satellite systems with portable backup and HF radios will provide communications at the rig site and camp site. In case of alarm, muster points will be defined for each well site and camp site.</w:t>
      </w:r>
    </w:p>
    <w:p w:rsidR="007C2B9A" w:rsidRDefault="007C2B9A" w:rsidP="003A1BA6">
      <w:pPr>
        <w:pStyle w:val="Paragraph"/>
        <w:spacing w:after="120"/>
        <w:rPr>
          <w:rFonts w:asciiTheme="minorHAnsi" w:hAnsiTheme="minorHAnsi" w:cstheme="minorHAnsi"/>
          <w:sz w:val="20"/>
          <w:szCs w:val="20"/>
        </w:rPr>
      </w:pPr>
    </w:p>
    <w:p w:rsidR="007C2B9A" w:rsidRDefault="007C2B9A" w:rsidP="003A1BA6">
      <w:pPr>
        <w:pStyle w:val="Paragraph"/>
        <w:spacing w:after="120"/>
        <w:rPr>
          <w:rFonts w:asciiTheme="minorHAnsi" w:hAnsiTheme="minorHAnsi" w:cstheme="minorHAnsi"/>
          <w:sz w:val="20"/>
          <w:szCs w:val="20"/>
        </w:rPr>
      </w:pPr>
    </w:p>
    <w:p w:rsidR="007C2B9A" w:rsidRDefault="007C2B9A" w:rsidP="003A1BA6">
      <w:pPr>
        <w:pStyle w:val="Paragraph"/>
        <w:spacing w:after="120"/>
        <w:rPr>
          <w:rFonts w:asciiTheme="minorHAnsi" w:hAnsiTheme="minorHAnsi" w:cstheme="minorHAnsi"/>
          <w:sz w:val="20"/>
          <w:szCs w:val="20"/>
        </w:rPr>
      </w:pPr>
    </w:p>
    <w:p w:rsidR="007C2B9A" w:rsidRDefault="007C2B9A" w:rsidP="003A1BA6">
      <w:pPr>
        <w:pStyle w:val="Paragraph"/>
        <w:spacing w:after="120"/>
        <w:rPr>
          <w:rFonts w:asciiTheme="minorHAnsi" w:hAnsiTheme="minorHAnsi" w:cstheme="minorHAnsi"/>
          <w:sz w:val="20"/>
          <w:szCs w:val="20"/>
        </w:rPr>
      </w:pPr>
    </w:p>
    <w:p w:rsidR="007C2B9A" w:rsidRPr="003A1BA6" w:rsidRDefault="007C2B9A" w:rsidP="003A1BA6">
      <w:pPr>
        <w:pStyle w:val="Paragraph"/>
        <w:spacing w:after="120"/>
        <w:rPr>
          <w:rFonts w:asciiTheme="minorHAnsi" w:hAnsiTheme="minorHAnsi" w:cstheme="minorHAnsi"/>
          <w:sz w:val="20"/>
          <w:szCs w:val="20"/>
        </w:rPr>
      </w:pPr>
    </w:p>
    <w:p w:rsidR="007A1D97" w:rsidRPr="003A1BA6" w:rsidRDefault="007A1D97" w:rsidP="007A1D97">
      <w:pPr>
        <w:pStyle w:val="Bullet1"/>
        <w:ind w:left="1320"/>
        <w:rPr>
          <w:rFonts w:asciiTheme="minorHAnsi" w:hAnsiTheme="minorHAnsi" w:cstheme="minorHAnsi"/>
          <w:sz w:val="20"/>
          <w:szCs w:val="20"/>
        </w:rPr>
      </w:pPr>
    </w:p>
    <w:p w:rsidR="000610B9" w:rsidRDefault="000610B9" w:rsidP="003A1BA6">
      <w:pPr>
        <w:pStyle w:val="1TITLE"/>
        <w:numPr>
          <w:ilvl w:val="0"/>
          <w:numId w:val="38"/>
        </w:numPr>
        <w:ind w:left="567" w:hanging="567"/>
        <w:rPr>
          <w:caps/>
        </w:rPr>
      </w:pPr>
      <w:bookmarkStart w:id="16" w:name="_Toc231544127"/>
      <w:bookmarkStart w:id="17" w:name="_Toc258924925"/>
      <w:bookmarkStart w:id="18" w:name="_Toc283912040"/>
      <w:bookmarkStart w:id="19" w:name="_Toc285103347"/>
      <w:bookmarkStart w:id="20" w:name="_Toc334791888"/>
      <w:r w:rsidRPr="003A1BA6">
        <w:rPr>
          <w:caps/>
        </w:rPr>
        <w:lastRenderedPageBreak/>
        <w:t>Assessment of the Environmental Effects and Risks</w:t>
      </w:r>
      <w:bookmarkEnd w:id="16"/>
      <w:bookmarkEnd w:id="17"/>
      <w:bookmarkEnd w:id="18"/>
      <w:bookmarkEnd w:id="19"/>
      <w:bookmarkEnd w:id="20"/>
    </w:p>
    <w:p w:rsidR="00A925C2" w:rsidRPr="003A1BA6" w:rsidRDefault="00A925C2" w:rsidP="003A1BA6">
      <w:pPr>
        <w:pStyle w:val="1TITLE"/>
        <w:ind w:left="567"/>
        <w:rPr>
          <w:caps/>
        </w:rPr>
      </w:pPr>
    </w:p>
    <w:p w:rsidR="000610B9" w:rsidRPr="003A1BA6" w:rsidRDefault="00D87A0C" w:rsidP="003A1BA6">
      <w:pPr>
        <w:pStyle w:val="Heading2"/>
        <w:keepLines/>
        <w:numPr>
          <w:ilvl w:val="1"/>
          <w:numId w:val="0"/>
        </w:numPr>
        <w:tabs>
          <w:tab w:val="num" w:pos="1134"/>
        </w:tabs>
        <w:spacing w:before="120" w:after="120" w:line="300" w:lineRule="auto"/>
        <w:ind w:left="1134" w:hanging="567"/>
        <w:jc w:val="both"/>
        <w:rPr>
          <w:rFonts w:asciiTheme="minorHAnsi" w:hAnsiTheme="minorHAnsi" w:cstheme="minorHAnsi"/>
          <w:i w:val="0"/>
          <w:sz w:val="20"/>
          <w:szCs w:val="20"/>
        </w:rPr>
      </w:pPr>
      <w:bookmarkStart w:id="21" w:name="_Toc258924926"/>
      <w:bookmarkStart w:id="22" w:name="_Toc283912041"/>
      <w:bookmarkStart w:id="23" w:name="_Toc285103348"/>
      <w:bookmarkStart w:id="24" w:name="_Toc334791889"/>
      <w:r w:rsidRPr="003A1BA6">
        <w:rPr>
          <w:rFonts w:asciiTheme="minorHAnsi" w:hAnsiTheme="minorHAnsi" w:cstheme="minorHAnsi"/>
          <w:b w:val="0"/>
          <w:bCs w:val="0"/>
          <w:i w:val="0"/>
          <w:iCs w:val="0"/>
          <w:sz w:val="20"/>
          <w:szCs w:val="20"/>
        </w:rPr>
        <w:t>5.1</w:t>
      </w:r>
      <w:r w:rsidR="007C2B9A">
        <w:rPr>
          <w:rFonts w:asciiTheme="minorHAnsi" w:hAnsiTheme="minorHAnsi" w:cstheme="minorHAnsi"/>
          <w:i w:val="0"/>
          <w:sz w:val="20"/>
          <w:szCs w:val="20"/>
        </w:rPr>
        <w:tab/>
      </w:r>
      <w:r w:rsidRPr="003A1BA6">
        <w:rPr>
          <w:rFonts w:asciiTheme="minorHAnsi" w:hAnsiTheme="minorHAnsi" w:cstheme="minorHAnsi"/>
          <w:b w:val="0"/>
          <w:bCs w:val="0"/>
          <w:i w:val="0"/>
          <w:iCs w:val="0"/>
          <w:sz w:val="20"/>
          <w:szCs w:val="20"/>
        </w:rPr>
        <w:t xml:space="preserve"> </w:t>
      </w:r>
      <w:bookmarkStart w:id="25" w:name="_Toc258924928"/>
      <w:bookmarkStart w:id="26" w:name="_Toc283912043"/>
      <w:bookmarkStart w:id="27" w:name="_Toc285103350"/>
      <w:bookmarkStart w:id="28" w:name="_Toc334791891"/>
      <w:bookmarkEnd w:id="21"/>
      <w:bookmarkEnd w:id="22"/>
      <w:bookmarkEnd w:id="23"/>
      <w:bookmarkEnd w:id="24"/>
      <w:r w:rsidR="000610B9" w:rsidRPr="003A1BA6">
        <w:rPr>
          <w:rFonts w:asciiTheme="minorHAnsi" w:hAnsiTheme="minorHAnsi" w:cstheme="minorHAnsi"/>
          <w:i w:val="0"/>
          <w:sz w:val="20"/>
          <w:szCs w:val="20"/>
        </w:rPr>
        <w:t>Risk Assessment Methodology</w:t>
      </w:r>
      <w:bookmarkEnd w:id="25"/>
      <w:bookmarkEnd w:id="26"/>
      <w:bookmarkEnd w:id="27"/>
      <w:bookmarkEnd w:id="28"/>
    </w:p>
    <w:p w:rsidR="000610B9" w:rsidRPr="003A1BA6" w:rsidRDefault="0072291E" w:rsidP="003A1BA6">
      <w:pPr>
        <w:spacing w:after="120"/>
        <w:rPr>
          <w:rFonts w:asciiTheme="minorHAnsi" w:hAnsiTheme="minorHAnsi" w:cstheme="minorHAnsi"/>
          <w:sz w:val="20"/>
          <w:szCs w:val="20"/>
        </w:rPr>
      </w:pPr>
      <w:r w:rsidRPr="003A1BA6">
        <w:rPr>
          <w:rFonts w:asciiTheme="minorHAnsi" w:hAnsiTheme="minorHAnsi" w:cstheme="minorHAnsi"/>
          <w:sz w:val="20"/>
          <w:szCs w:val="20"/>
        </w:rPr>
        <w:t>E</w:t>
      </w:r>
      <w:r w:rsidR="000610B9" w:rsidRPr="003A1BA6">
        <w:rPr>
          <w:rFonts w:asciiTheme="minorHAnsi" w:hAnsiTheme="minorHAnsi" w:cstheme="minorHAnsi"/>
          <w:sz w:val="20"/>
          <w:szCs w:val="20"/>
        </w:rPr>
        <w:t>nvironmental risk assessment for potential events that may impact the environment during operational activities</w:t>
      </w:r>
      <w:r w:rsidRPr="003A1BA6">
        <w:rPr>
          <w:rFonts w:asciiTheme="minorHAnsi" w:hAnsiTheme="minorHAnsi" w:cstheme="minorHAnsi"/>
          <w:sz w:val="20"/>
          <w:szCs w:val="20"/>
        </w:rPr>
        <w:t xml:space="preserve"> has been undertaken</w:t>
      </w:r>
      <w:r w:rsidR="000610B9" w:rsidRPr="003A1BA6">
        <w:rPr>
          <w:rFonts w:asciiTheme="minorHAnsi" w:hAnsiTheme="minorHAnsi" w:cstheme="minorHAnsi"/>
          <w:sz w:val="20"/>
          <w:szCs w:val="20"/>
        </w:rPr>
        <w:t>. The assessment identif</w:t>
      </w:r>
      <w:r w:rsidR="000742E9" w:rsidRPr="00D358A1">
        <w:rPr>
          <w:rFonts w:asciiTheme="minorHAnsi" w:hAnsiTheme="minorHAnsi" w:cstheme="minorHAnsi"/>
          <w:sz w:val="20"/>
          <w:szCs w:val="20"/>
        </w:rPr>
        <w:t xml:space="preserve">ied </w:t>
      </w:r>
      <w:r w:rsidR="000610B9" w:rsidRPr="003A1BA6">
        <w:rPr>
          <w:rFonts w:asciiTheme="minorHAnsi" w:hAnsiTheme="minorHAnsi" w:cstheme="minorHAnsi"/>
          <w:sz w:val="20"/>
          <w:szCs w:val="20"/>
        </w:rPr>
        <w:t>hazards and develop</w:t>
      </w:r>
      <w:r w:rsidR="000742E9" w:rsidRPr="00D358A1">
        <w:rPr>
          <w:rFonts w:asciiTheme="minorHAnsi" w:hAnsiTheme="minorHAnsi" w:cstheme="minorHAnsi"/>
          <w:sz w:val="20"/>
          <w:szCs w:val="20"/>
        </w:rPr>
        <w:t>ed</w:t>
      </w:r>
      <w:r w:rsidR="000610B9" w:rsidRPr="003A1BA6">
        <w:rPr>
          <w:rFonts w:asciiTheme="minorHAnsi" w:hAnsiTheme="minorHAnsi" w:cstheme="minorHAnsi"/>
          <w:sz w:val="20"/>
          <w:szCs w:val="20"/>
        </w:rPr>
        <w:t xml:space="preserve"> risk-reducing measures to prevent and mitigate impacts to the environment from operational activities. An environmental hazard-type assessment was undertaken to identify, analyse and evaluate the environmental risks associated with operations and to recommend management actions to reduce the risk to as low as reasonably practicable (ALARP).</w:t>
      </w:r>
    </w:p>
    <w:p w:rsidR="000610B9" w:rsidRPr="003A1BA6" w:rsidRDefault="000610B9" w:rsidP="003A1BA6">
      <w:pPr>
        <w:spacing w:after="120"/>
        <w:rPr>
          <w:rFonts w:asciiTheme="minorHAnsi" w:hAnsiTheme="minorHAnsi" w:cstheme="minorHAnsi"/>
          <w:sz w:val="20"/>
          <w:szCs w:val="20"/>
        </w:rPr>
      </w:pPr>
      <w:r w:rsidRPr="003A1BA6">
        <w:rPr>
          <w:rFonts w:asciiTheme="minorHAnsi" w:hAnsiTheme="minorHAnsi" w:cstheme="minorHAnsi"/>
          <w:sz w:val="20"/>
          <w:szCs w:val="20"/>
        </w:rPr>
        <w:t xml:space="preserve">A Complete Well </w:t>
      </w:r>
      <w:proofErr w:type="gramStart"/>
      <w:r w:rsidRPr="003A1BA6">
        <w:rPr>
          <w:rFonts w:asciiTheme="minorHAnsi" w:hAnsiTheme="minorHAnsi" w:cstheme="minorHAnsi"/>
          <w:sz w:val="20"/>
          <w:szCs w:val="20"/>
        </w:rPr>
        <w:t>On</w:t>
      </w:r>
      <w:proofErr w:type="gramEnd"/>
      <w:r w:rsidRPr="003A1BA6">
        <w:rPr>
          <w:rFonts w:asciiTheme="minorHAnsi" w:hAnsiTheme="minorHAnsi" w:cstheme="minorHAnsi"/>
          <w:sz w:val="20"/>
          <w:szCs w:val="20"/>
        </w:rPr>
        <w:t xml:space="preserve"> Paper (CWOP) session was held in Brisbane on 6 and 7 June 2012. All contactors involved in the operation were represented at the CWOP and participated in the environmental risk assessment. </w:t>
      </w:r>
    </w:p>
    <w:p w:rsidR="005A4369" w:rsidRPr="003A1BA6" w:rsidRDefault="000610B9" w:rsidP="003A1BA6">
      <w:pPr>
        <w:spacing w:after="120"/>
        <w:rPr>
          <w:rFonts w:asciiTheme="minorHAnsi" w:eastAsia="Calibri" w:hAnsiTheme="minorHAnsi" w:cstheme="minorHAnsi"/>
          <w:b/>
          <w:bCs/>
          <w:sz w:val="18"/>
          <w:szCs w:val="18"/>
        </w:rPr>
      </w:pPr>
      <w:r w:rsidRPr="003A1BA6">
        <w:rPr>
          <w:rFonts w:asciiTheme="minorHAnsi" w:hAnsiTheme="minorHAnsi" w:cstheme="minorHAnsi"/>
          <w:sz w:val="20"/>
          <w:szCs w:val="20"/>
        </w:rPr>
        <w:t xml:space="preserve">Environmental risk assessment </w:t>
      </w:r>
      <w:bookmarkStart w:id="29" w:name="_Toc285103356"/>
      <w:r w:rsidR="005A4369" w:rsidRPr="00D358A1">
        <w:rPr>
          <w:rFonts w:asciiTheme="minorHAnsi" w:hAnsiTheme="minorHAnsi" w:cstheme="minorHAnsi"/>
          <w:sz w:val="20"/>
          <w:szCs w:val="20"/>
        </w:rPr>
        <w:t>for the operations is contained in the following table.</w:t>
      </w:r>
    </w:p>
    <w:p w:rsidR="00B84321" w:rsidRDefault="00B84321" w:rsidP="003A1BA6">
      <w:pPr>
        <w:pStyle w:val="TableHeading"/>
        <w:spacing w:line="276" w:lineRule="auto"/>
        <w:jc w:val="left"/>
        <w:rPr>
          <w:rFonts w:asciiTheme="minorHAnsi" w:hAnsiTheme="minorHAnsi" w:cstheme="minorHAnsi"/>
        </w:rPr>
      </w:pPr>
    </w:p>
    <w:p w:rsidR="00D87A0C" w:rsidRDefault="00D87A0C" w:rsidP="003A1BA6">
      <w:pPr>
        <w:pStyle w:val="TableHeading"/>
        <w:spacing w:line="276" w:lineRule="auto"/>
        <w:jc w:val="left"/>
        <w:rPr>
          <w:rFonts w:asciiTheme="minorHAnsi" w:hAnsiTheme="minorHAnsi" w:cstheme="minorHAnsi"/>
        </w:rPr>
      </w:pPr>
    </w:p>
    <w:p w:rsidR="00D87A0C" w:rsidRDefault="00D87A0C" w:rsidP="003A1BA6">
      <w:pPr>
        <w:pStyle w:val="TableHeading"/>
        <w:spacing w:line="276" w:lineRule="auto"/>
        <w:jc w:val="left"/>
        <w:rPr>
          <w:rFonts w:asciiTheme="minorHAnsi" w:hAnsiTheme="minorHAnsi" w:cstheme="minorHAnsi"/>
        </w:rPr>
      </w:pPr>
    </w:p>
    <w:p w:rsidR="00D87A0C" w:rsidRDefault="00D87A0C" w:rsidP="003A1BA6">
      <w:pPr>
        <w:pStyle w:val="TableHeading"/>
        <w:spacing w:line="276" w:lineRule="auto"/>
        <w:jc w:val="left"/>
        <w:rPr>
          <w:rFonts w:asciiTheme="minorHAnsi" w:hAnsiTheme="minorHAnsi" w:cstheme="minorHAnsi"/>
        </w:rPr>
      </w:pPr>
    </w:p>
    <w:p w:rsidR="00D87A0C" w:rsidRDefault="00D87A0C" w:rsidP="003A1BA6">
      <w:pPr>
        <w:pStyle w:val="TableHeading"/>
        <w:spacing w:line="276" w:lineRule="auto"/>
        <w:jc w:val="left"/>
        <w:rPr>
          <w:rFonts w:asciiTheme="minorHAnsi" w:hAnsiTheme="minorHAnsi" w:cstheme="minorHAnsi"/>
        </w:rPr>
      </w:pPr>
    </w:p>
    <w:p w:rsidR="00D87A0C" w:rsidRDefault="00D87A0C" w:rsidP="003A1BA6">
      <w:pPr>
        <w:pStyle w:val="TableHeading"/>
        <w:spacing w:line="276" w:lineRule="auto"/>
        <w:jc w:val="left"/>
        <w:rPr>
          <w:rFonts w:asciiTheme="minorHAnsi" w:hAnsiTheme="minorHAnsi" w:cstheme="minorHAnsi"/>
        </w:rPr>
      </w:pPr>
    </w:p>
    <w:p w:rsidR="00D87A0C" w:rsidRDefault="00D87A0C" w:rsidP="003A1BA6">
      <w:pPr>
        <w:pStyle w:val="TableHeading"/>
        <w:spacing w:line="276" w:lineRule="auto"/>
        <w:jc w:val="left"/>
        <w:rPr>
          <w:rFonts w:asciiTheme="minorHAnsi" w:hAnsiTheme="minorHAnsi" w:cstheme="minorHAnsi"/>
        </w:rPr>
      </w:pPr>
    </w:p>
    <w:p w:rsidR="00D87A0C" w:rsidRDefault="00D87A0C" w:rsidP="003A1BA6">
      <w:pPr>
        <w:pStyle w:val="TableHeading"/>
        <w:spacing w:line="276" w:lineRule="auto"/>
        <w:jc w:val="left"/>
        <w:rPr>
          <w:rFonts w:asciiTheme="minorHAnsi" w:hAnsiTheme="minorHAnsi" w:cstheme="minorHAnsi"/>
        </w:rPr>
      </w:pPr>
    </w:p>
    <w:p w:rsidR="00D87A0C" w:rsidRDefault="00D87A0C" w:rsidP="003A1BA6">
      <w:pPr>
        <w:pStyle w:val="TableHeading"/>
        <w:spacing w:line="276" w:lineRule="auto"/>
        <w:jc w:val="left"/>
        <w:rPr>
          <w:rFonts w:asciiTheme="minorHAnsi" w:hAnsiTheme="minorHAnsi" w:cstheme="minorHAnsi"/>
        </w:rPr>
      </w:pPr>
    </w:p>
    <w:p w:rsidR="00D87A0C" w:rsidRDefault="00D87A0C" w:rsidP="003A1BA6">
      <w:pPr>
        <w:pStyle w:val="TableHeading"/>
        <w:spacing w:line="276" w:lineRule="auto"/>
        <w:jc w:val="left"/>
        <w:rPr>
          <w:rFonts w:asciiTheme="minorHAnsi" w:hAnsiTheme="minorHAnsi" w:cstheme="minorHAnsi"/>
        </w:rPr>
      </w:pPr>
    </w:p>
    <w:p w:rsidR="00D87A0C" w:rsidRDefault="00D87A0C" w:rsidP="003A1BA6">
      <w:pPr>
        <w:pStyle w:val="TableHeading"/>
        <w:spacing w:line="276" w:lineRule="auto"/>
        <w:jc w:val="left"/>
        <w:rPr>
          <w:rFonts w:asciiTheme="minorHAnsi" w:hAnsiTheme="minorHAnsi" w:cstheme="minorHAnsi"/>
        </w:rPr>
      </w:pPr>
    </w:p>
    <w:p w:rsidR="00D87A0C" w:rsidRDefault="00D87A0C" w:rsidP="003A1BA6">
      <w:pPr>
        <w:pStyle w:val="TableHeading"/>
        <w:spacing w:line="276" w:lineRule="auto"/>
        <w:jc w:val="left"/>
        <w:rPr>
          <w:rFonts w:asciiTheme="minorHAnsi" w:hAnsiTheme="minorHAnsi" w:cstheme="minorHAnsi"/>
        </w:rPr>
      </w:pPr>
    </w:p>
    <w:p w:rsidR="00D87A0C" w:rsidRDefault="00D87A0C" w:rsidP="003A1BA6">
      <w:pPr>
        <w:pStyle w:val="TableHeading"/>
        <w:spacing w:line="276" w:lineRule="auto"/>
        <w:jc w:val="left"/>
        <w:rPr>
          <w:rFonts w:asciiTheme="minorHAnsi" w:hAnsiTheme="minorHAnsi" w:cstheme="minorHAnsi"/>
        </w:rPr>
      </w:pPr>
    </w:p>
    <w:p w:rsidR="00D87A0C" w:rsidRDefault="00D87A0C" w:rsidP="003A1BA6">
      <w:pPr>
        <w:pStyle w:val="TableHeading"/>
        <w:spacing w:line="276" w:lineRule="auto"/>
        <w:jc w:val="left"/>
        <w:rPr>
          <w:rFonts w:asciiTheme="minorHAnsi" w:hAnsiTheme="minorHAnsi" w:cstheme="minorHAnsi"/>
        </w:rPr>
      </w:pPr>
    </w:p>
    <w:p w:rsidR="00D87A0C" w:rsidRDefault="00D87A0C" w:rsidP="003A1BA6">
      <w:pPr>
        <w:pStyle w:val="TableHeading"/>
        <w:spacing w:line="276" w:lineRule="auto"/>
        <w:jc w:val="left"/>
        <w:rPr>
          <w:rFonts w:asciiTheme="minorHAnsi" w:hAnsiTheme="minorHAnsi" w:cstheme="minorHAnsi"/>
        </w:rPr>
      </w:pPr>
    </w:p>
    <w:p w:rsidR="00D87A0C" w:rsidRDefault="00D87A0C" w:rsidP="003A1BA6">
      <w:pPr>
        <w:pStyle w:val="TableHeading"/>
        <w:spacing w:line="276" w:lineRule="auto"/>
        <w:jc w:val="left"/>
        <w:rPr>
          <w:rFonts w:asciiTheme="minorHAnsi" w:hAnsiTheme="minorHAnsi" w:cstheme="minorHAnsi"/>
        </w:rPr>
      </w:pPr>
    </w:p>
    <w:p w:rsidR="00D87A0C" w:rsidRDefault="00D87A0C" w:rsidP="003A1BA6">
      <w:pPr>
        <w:pStyle w:val="TableHeading"/>
        <w:spacing w:line="276" w:lineRule="auto"/>
        <w:jc w:val="left"/>
        <w:rPr>
          <w:rFonts w:asciiTheme="minorHAnsi" w:hAnsiTheme="minorHAnsi" w:cstheme="minorHAnsi"/>
        </w:rPr>
      </w:pPr>
    </w:p>
    <w:p w:rsidR="00D87A0C" w:rsidRDefault="00D87A0C" w:rsidP="003A1BA6">
      <w:pPr>
        <w:pStyle w:val="TableHeading"/>
        <w:spacing w:line="276" w:lineRule="auto"/>
        <w:jc w:val="left"/>
        <w:rPr>
          <w:rFonts w:asciiTheme="minorHAnsi" w:hAnsiTheme="minorHAnsi" w:cstheme="minorHAnsi"/>
        </w:rPr>
      </w:pPr>
    </w:p>
    <w:p w:rsidR="00D87A0C" w:rsidRDefault="00D87A0C" w:rsidP="003A1BA6">
      <w:pPr>
        <w:pStyle w:val="TableHeading"/>
        <w:spacing w:line="276" w:lineRule="auto"/>
        <w:jc w:val="left"/>
        <w:rPr>
          <w:rFonts w:asciiTheme="minorHAnsi" w:hAnsiTheme="minorHAnsi" w:cstheme="minorHAnsi"/>
        </w:rPr>
      </w:pPr>
    </w:p>
    <w:p w:rsidR="00D87A0C" w:rsidRDefault="00D87A0C" w:rsidP="003A1BA6">
      <w:pPr>
        <w:pStyle w:val="TableHeading"/>
        <w:spacing w:line="276" w:lineRule="auto"/>
        <w:jc w:val="left"/>
        <w:rPr>
          <w:rFonts w:asciiTheme="minorHAnsi" w:hAnsiTheme="minorHAnsi" w:cstheme="minorHAnsi"/>
        </w:rPr>
      </w:pPr>
    </w:p>
    <w:p w:rsidR="00D87A0C" w:rsidRDefault="00D87A0C" w:rsidP="003A1BA6">
      <w:pPr>
        <w:pStyle w:val="TableHeading"/>
        <w:spacing w:line="276" w:lineRule="auto"/>
        <w:jc w:val="left"/>
        <w:rPr>
          <w:rFonts w:asciiTheme="minorHAnsi" w:hAnsiTheme="minorHAnsi" w:cstheme="minorHAnsi"/>
        </w:rPr>
      </w:pPr>
    </w:p>
    <w:p w:rsidR="00D87A0C" w:rsidRDefault="00D87A0C" w:rsidP="003A1BA6">
      <w:pPr>
        <w:pStyle w:val="TableHeading"/>
        <w:spacing w:line="276" w:lineRule="auto"/>
        <w:jc w:val="left"/>
        <w:rPr>
          <w:rFonts w:asciiTheme="minorHAnsi" w:hAnsiTheme="minorHAnsi" w:cstheme="minorHAnsi"/>
        </w:rPr>
      </w:pPr>
    </w:p>
    <w:p w:rsidR="00D87A0C" w:rsidRDefault="00D87A0C" w:rsidP="003A1BA6">
      <w:pPr>
        <w:pStyle w:val="TableHeading"/>
        <w:spacing w:line="276" w:lineRule="auto"/>
        <w:jc w:val="left"/>
        <w:rPr>
          <w:rFonts w:asciiTheme="minorHAnsi" w:hAnsiTheme="minorHAnsi" w:cstheme="minorHAnsi"/>
        </w:rPr>
      </w:pPr>
    </w:p>
    <w:p w:rsidR="00D87A0C" w:rsidRDefault="00D87A0C" w:rsidP="003A1BA6">
      <w:pPr>
        <w:pStyle w:val="TableHeading"/>
        <w:spacing w:line="276" w:lineRule="auto"/>
        <w:jc w:val="left"/>
        <w:rPr>
          <w:rFonts w:asciiTheme="minorHAnsi" w:hAnsiTheme="minorHAnsi" w:cstheme="minorHAnsi"/>
        </w:rPr>
      </w:pPr>
    </w:p>
    <w:p w:rsidR="00D87A0C" w:rsidRDefault="00D87A0C" w:rsidP="003A1BA6">
      <w:pPr>
        <w:pStyle w:val="TableHeading"/>
        <w:spacing w:line="276" w:lineRule="auto"/>
        <w:jc w:val="left"/>
        <w:rPr>
          <w:rFonts w:asciiTheme="minorHAnsi" w:hAnsiTheme="minorHAnsi" w:cstheme="minorHAnsi"/>
        </w:rPr>
      </w:pPr>
    </w:p>
    <w:p w:rsidR="00D87A0C" w:rsidRDefault="00D87A0C" w:rsidP="003A1BA6">
      <w:pPr>
        <w:pStyle w:val="TableHeading"/>
        <w:spacing w:line="276" w:lineRule="auto"/>
        <w:jc w:val="left"/>
        <w:rPr>
          <w:rFonts w:asciiTheme="minorHAnsi" w:hAnsiTheme="minorHAnsi" w:cstheme="minorHAnsi"/>
        </w:rPr>
      </w:pPr>
    </w:p>
    <w:p w:rsidR="005B5CE6" w:rsidRPr="003A1BA6" w:rsidRDefault="005B5CE6" w:rsidP="003A1BA6">
      <w:pPr>
        <w:pStyle w:val="TableHeading"/>
        <w:spacing w:line="276" w:lineRule="auto"/>
        <w:jc w:val="left"/>
        <w:rPr>
          <w:rFonts w:asciiTheme="minorHAnsi" w:hAnsiTheme="minorHAnsi" w:cstheme="minorHAnsi"/>
        </w:rPr>
        <w:sectPr w:rsidR="005B5CE6" w:rsidRPr="003A1BA6" w:rsidSect="004E7554">
          <w:headerReference w:type="first" r:id="rId18"/>
          <w:footerReference w:type="first" r:id="rId19"/>
          <w:pgSz w:w="12240" w:h="15840"/>
          <w:pgMar w:top="1276" w:right="1892" w:bottom="993" w:left="1701" w:header="0" w:footer="275" w:gutter="0"/>
          <w:cols w:space="708"/>
          <w:titlePg/>
          <w:docGrid w:linePitch="326"/>
        </w:sectPr>
      </w:pPr>
    </w:p>
    <w:tbl>
      <w:tblPr>
        <w:tblW w:w="52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1"/>
        <w:gridCol w:w="2082"/>
        <w:gridCol w:w="2038"/>
        <w:gridCol w:w="1002"/>
        <w:gridCol w:w="1097"/>
        <w:gridCol w:w="1471"/>
        <w:gridCol w:w="4256"/>
      </w:tblGrid>
      <w:tr w:rsidR="005A4369" w:rsidRPr="00D358A1" w:rsidTr="005A4369">
        <w:trPr>
          <w:trHeight w:val="350"/>
          <w:tblHeader/>
        </w:trPr>
        <w:tc>
          <w:tcPr>
            <w:tcW w:w="2297" w:type="pct"/>
            <w:gridSpan w:val="3"/>
            <w:tcBorders>
              <w:top w:val="single" w:sz="4" w:space="0" w:color="auto"/>
              <w:left w:val="single" w:sz="4" w:space="0" w:color="auto"/>
              <w:bottom w:val="single" w:sz="4" w:space="0" w:color="auto"/>
              <w:right w:val="single" w:sz="4" w:space="0" w:color="auto"/>
            </w:tcBorders>
            <w:shd w:val="clear" w:color="auto" w:fill="E0E0E0"/>
            <w:vAlign w:val="center"/>
            <w:hideMark/>
          </w:tcPr>
          <w:p w:rsidR="005A4369" w:rsidRPr="003A1BA6" w:rsidRDefault="005A4369">
            <w:pPr>
              <w:pStyle w:val="TableHeading"/>
              <w:spacing w:line="276" w:lineRule="auto"/>
              <w:rPr>
                <w:rFonts w:asciiTheme="minorHAnsi" w:hAnsiTheme="minorHAnsi" w:cstheme="minorHAnsi"/>
                <w:caps/>
              </w:rPr>
            </w:pPr>
            <w:r w:rsidRPr="003A1BA6">
              <w:rPr>
                <w:rFonts w:asciiTheme="minorHAnsi" w:hAnsiTheme="minorHAnsi" w:cstheme="minorHAnsi"/>
              </w:rPr>
              <w:lastRenderedPageBreak/>
              <w:t>RISK IDENTIFICATION</w:t>
            </w:r>
            <w:bookmarkEnd w:id="29"/>
          </w:p>
        </w:tc>
        <w:tc>
          <w:tcPr>
            <w:tcW w:w="725" w:type="pct"/>
            <w:gridSpan w:val="2"/>
            <w:tcBorders>
              <w:top w:val="single" w:sz="4" w:space="0" w:color="auto"/>
              <w:left w:val="single" w:sz="4" w:space="0" w:color="auto"/>
              <w:bottom w:val="single" w:sz="4" w:space="0" w:color="auto"/>
              <w:right w:val="single" w:sz="4" w:space="0" w:color="auto"/>
            </w:tcBorders>
            <w:shd w:val="clear" w:color="auto" w:fill="E0E0E0"/>
            <w:vAlign w:val="center"/>
            <w:hideMark/>
          </w:tcPr>
          <w:p w:rsidR="005A4369" w:rsidRPr="003A1BA6" w:rsidRDefault="005A4369">
            <w:pPr>
              <w:pStyle w:val="TableHeading"/>
              <w:spacing w:line="276" w:lineRule="auto"/>
              <w:rPr>
                <w:rFonts w:asciiTheme="minorHAnsi" w:hAnsiTheme="minorHAnsi" w:cstheme="minorHAnsi"/>
                <w:caps/>
              </w:rPr>
            </w:pPr>
            <w:bookmarkStart w:id="30" w:name="_Toc285103357"/>
            <w:r w:rsidRPr="003A1BA6">
              <w:rPr>
                <w:rFonts w:asciiTheme="minorHAnsi" w:hAnsiTheme="minorHAnsi" w:cstheme="minorHAnsi"/>
              </w:rPr>
              <w:t>RISK ANALYSIS</w:t>
            </w:r>
            <w:bookmarkEnd w:id="30"/>
          </w:p>
        </w:tc>
        <w:tc>
          <w:tcPr>
            <w:tcW w:w="508" w:type="pct"/>
            <w:tcBorders>
              <w:top w:val="single" w:sz="4" w:space="0" w:color="auto"/>
              <w:left w:val="single" w:sz="4" w:space="0" w:color="auto"/>
              <w:bottom w:val="single" w:sz="4" w:space="0" w:color="auto"/>
              <w:right w:val="single" w:sz="4" w:space="0" w:color="auto"/>
            </w:tcBorders>
            <w:shd w:val="clear" w:color="auto" w:fill="E0E0E0"/>
            <w:vAlign w:val="center"/>
            <w:hideMark/>
          </w:tcPr>
          <w:p w:rsidR="005A4369" w:rsidRPr="003A1BA6" w:rsidRDefault="005A4369">
            <w:pPr>
              <w:pStyle w:val="TableHeading"/>
              <w:spacing w:line="276" w:lineRule="auto"/>
              <w:rPr>
                <w:rFonts w:asciiTheme="minorHAnsi" w:hAnsiTheme="minorHAnsi" w:cstheme="minorHAnsi"/>
                <w:caps/>
                <w:lang w:val="en-US"/>
              </w:rPr>
            </w:pPr>
            <w:bookmarkStart w:id="31" w:name="_Toc285103358"/>
            <w:r w:rsidRPr="003A1BA6">
              <w:rPr>
                <w:rFonts w:asciiTheme="minorHAnsi" w:hAnsiTheme="minorHAnsi" w:cstheme="minorHAnsi"/>
              </w:rPr>
              <w:t xml:space="preserve">RISK </w:t>
            </w:r>
            <w:bookmarkEnd w:id="31"/>
          </w:p>
          <w:p w:rsidR="005A4369" w:rsidRPr="003A1BA6" w:rsidRDefault="005A4369">
            <w:pPr>
              <w:pStyle w:val="TableHeading"/>
              <w:spacing w:line="276" w:lineRule="auto"/>
              <w:rPr>
                <w:rFonts w:asciiTheme="minorHAnsi" w:hAnsiTheme="minorHAnsi" w:cstheme="minorHAnsi"/>
                <w:caps/>
                <w:lang w:val="en-US"/>
              </w:rPr>
            </w:pPr>
            <w:r w:rsidRPr="003A1BA6">
              <w:rPr>
                <w:rFonts w:asciiTheme="minorHAnsi" w:hAnsiTheme="minorHAnsi" w:cstheme="minorHAnsi"/>
                <w:lang w:val="en-US"/>
              </w:rPr>
              <w:t>EVALUATION</w:t>
            </w:r>
          </w:p>
        </w:tc>
        <w:tc>
          <w:tcPr>
            <w:tcW w:w="1470" w:type="pct"/>
            <w:tcBorders>
              <w:top w:val="single" w:sz="4" w:space="0" w:color="auto"/>
              <w:left w:val="single" w:sz="4" w:space="0" w:color="auto"/>
              <w:bottom w:val="single" w:sz="4" w:space="0" w:color="auto"/>
              <w:right w:val="single" w:sz="4" w:space="0" w:color="auto"/>
            </w:tcBorders>
            <w:shd w:val="clear" w:color="auto" w:fill="E0E0E0"/>
            <w:vAlign w:val="center"/>
            <w:hideMark/>
          </w:tcPr>
          <w:p w:rsidR="005A4369" w:rsidRPr="003A1BA6" w:rsidRDefault="005A4369">
            <w:pPr>
              <w:pStyle w:val="TableHeading"/>
              <w:spacing w:line="276" w:lineRule="auto"/>
              <w:rPr>
                <w:rFonts w:asciiTheme="minorHAnsi" w:hAnsiTheme="minorHAnsi" w:cstheme="minorHAnsi"/>
                <w:caps/>
              </w:rPr>
            </w:pPr>
            <w:bookmarkStart w:id="32" w:name="_Toc285103359"/>
            <w:r w:rsidRPr="003A1BA6">
              <w:rPr>
                <w:rFonts w:asciiTheme="minorHAnsi" w:hAnsiTheme="minorHAnsi" w:cstheme="minorHAnsi"/>
              </w:rPr>
              <w:t>RISK TREATMENT</w:t>
            </w:r>
            <w:bookmarkEnd w:id="32"/>
          </w:p>
        </w:tc>
      </w:tr>
      <w:tr w:rsidR="005A4369" w:rsidRPr="00D358A1" w:rsidTr="005A4369">
        <w:trPr>
          <w:trHeight w:val="260"/>
          <w:tblHeader/>
        </w:trPr>
        <w:tc>
          <w:tcPr>
            <w:tcW w:w="874" w:type="pct"/>
            <w:tcBorders>
              <w:top w:val="single" w:sz="4" w:space="0" w:color="auto"/>
              <w:left w:val="single" w:sz="4" w:space="0" w:color="auto"/>
              <w:bottom w:val="single" w:sz="4" w:space="0" w:color="auto"/>
              <w:right w:val="single" w:sz="4" w:space="0" w:color="auto"/>
            </w:tcBorders>
            <w:shd w:val="clear" w:color="auto" w:fill="E0E0E0"/>
            <w:vAlign w:val="center"/>
            <w:hideMark/>
          </w:tcPr>
          <w:p w:rsidR="005A4369" w:rsidRPr="003A1BA6" w:rsidRDefault="005A4369">
            <w:pPr>
              <w:pStyle w:val="TableHeading"/>
              <w:spacing w:line="276" w:lineRule="auto"/>
              <w:rPr>
                <w:rFonts w:asciiTheme="minorHAnsi" w:hAnsiTheme="minorHAnsi" w:cstheme="minorHAnsi"/>
                <w:caps/>
              </w:rPr>
            </w:pPr>
            <w:bookmarkStart w:id="33" w:name="_Toc285103360"/>
            <w:r w:rsidRPr="003A1BA6">
              <w:rPr>
                <w:rFonts w:asciiTheme="minorHAnsi" w:hAnsiTheme="minorHAnsi" w:cstheme="minorHAnsi"/>
              </w:rPr>
              <w:t>Event / Incident</w:t>
            </w:r>
            <w:bookmarkEnd w:id="33"/>
          </w:p>
        </w:tc>
        <w:tc>
          <w:tcPr>
            <w:tcW w:w="719" w:type="pct"/>
            <w:tcBorders>
              <w:top w:val="single" w:sz="4" w:space="0" w:color="auto"/>
              <w:left w:val="single" w:sz="4" w:space="0" w:color="auto"/>
              <w:bottom w:val="single" w:sz="4" w:space="0" w:color="auto"/>
              <w:right w:val="single" w:sz="4" w:space="0" w:color="auto"/>
            </w:tcBorders>
            <w:shd w:val="clear" w:color="auto" w:fill="E0E0E0"/>
            <w:vAlign w:val="center"/>
            <w:hideMark/>
          </w:tcPr>
          <w:p w:rsidR="005A4369" w:rsidRPr="003A1BA6" w:rsidRDefault="005A4369">
            <w:pPr>
              <w:pStyle w:val="TableHeading"/>
              <w:spacing w:line="276" w:lineRule="auto"/>
              <w:rPr>
                <w:rFonts w:asciiTheme="minorHAnsi" w:hAnsiTheme="minorHAnsi" w:cstheme="minorHAnsi"/>
                <w:caps/>
              </w:rPr>
            </w:pPr>
            <w:bookmarkStart w:id="34" w:name="_Toc285103361"/>
            <w:r w:rsidRPr="003A1BA6">
              <w:rPr>
                <w:rFonts w:asciiTheme="minorHAnsi" w:hAnsiTheme="minorHAnsi" w:cstheme="minorHAnsi"/>
              </w:rPr>
              <w:t>Potential Impact</w:t>
            </w:r>
            <w:bookmarkEnd w:id="34"/>
          </w:p>
        </w:tc>
        <w:tc>
          <w:tcPr>
            <w:tcW w:w="704" w:type="pct"/>
            <w:tcBorders>
              <w:top w:val="single" w:sz="4" w:space="0" w:color="auto"/>
              <w:left w:val="single" w:sz="4" w:space="0" w:color="auto"/>
              <w:bottom w:val="single" w:sz="4" w:space="0" w:color="auto"/>
              <w:right w:val="single" w:sz="4" w:space="0" w:color="auto"/>
            </w:tcBorders>
            <w:shd w:val="clear" w:color="auto" w:fill="E0E0E0"/>
            <w:vAlign w:val="center"/>
            <w:hideMark/>
          </w:tcPr>
          <w:p w:rsidR="005A4369" w:rsidRPr="003A1BA6" w:rsidRDefault="005A4369">
            <w:pPr>
              <w:pStyle w:val="TableHeading"/>
              <w:spacing w:line="276" w:lineRule="auto"/>
              <w:rPr>
                <w:rFonts w:asciiTheme="minorHAnsi" w:hAnsiTheme="minorHAnsi" w:cstheme="minorHAnsi"/>
                <w:caps/>
              </w:rPr>
            </w:pPr>
            <w:bookmarkStart w:id="35" w:name="_Toc285103362"/>
            <w:r w:rsidRPr="003A1BA6">
              <w:rPr>
                <w:rFonts w:asciiTheme="minorHAnsi" w:hAnsiTheme="minorHAnsi" w:cstheme="minorHAnsi"/>
              </w:rPr>
              <w:t>Causes</w:t>
            </w:r>
            <w:bookmarkEnd w:id="35"/>
          </w:p>
        </w:tc>
        <w:tc>
          <w:tcPr>
            <w:tcW w:w="346" w:type="pct"/>
            <w:tcBorders>
              <w:top w:val="single" w:sz="4" w:space="0" w:color="auto"/>
              <w:left w:val="single" w:sz="4" w:space="0" w:color="auto"/>
              <w:bottom w:val="single" w:sz="4" w:space="0" w:color="auto"/>
              <w:right w:val="single" w:sz="4" w:space="0" w:color="auto"/>
            </w:tcBorders>
            <w:shd w:val="clear" w:color="auto" w:fill="E0E0E0"/>
            <w:vAlign w:val="center"/>
            <w:hideMark/>
          </w:tcPr>
          <w:p w:rsidR="005A4369" w:rsidRPr="003A1BA6" w:rsidRDefault="005A4369">
            <w:pPr>
              <w:pStyle w:val="TableHeading"/>
              <w:spacing w:line="276" w:lineRule="auto"/>
              <w:rPr>
                <w:rFonts w:asciiTheme="minorHAnsi" w:hAnsiTheme="minorHAnsi" w:cstheme="minorHAnsi"/>
                <w:caps/>
              </w:rPr>
            </w:pPr>
            <w:bookmarkStart w:id="36" w:name="_Toc285103363"/>
            <w:r w:rsidRPr="003A1BA6">
              <w:rPr>
                <w:rFonts w:asciiTheme="minorHAnsi" w:hAnsiTheme="minorHAnsi" w:cstheme="minorHAnsi"/>
              </w:rPr>
              <w:t>Severity</w:t>
            </w:r>
            <w:bookmarkEnd w:id="36"/>
          </w:p>
        </w:tc>
        <w:tc>
          <w:tcPr>
            <w:tcW w:w="379" w:type="pct"/>
            <w:tcBorders>
              <w:top w:val="single" w:sz="4" w:space="0" w:color="auto"/>
              <w:left w:val="single" w:sz="4" w:space="0" w:color="auto"/>
              <w:bottom w:val="single" w:sz="4" w:space="0" w:color="auto"/>
              <w:right w:val="single" w:sz="4" w:space="0" w:color="auto"/>
            </w:tcBorders>
            <w:shd w:val="clear" w:color="auto" w:fill="E0E0E0"/>
            <w:vAlign w:val="center"/>
            <w:hideMark/>
          </w:tcPr>
          <w:p w:rsidR="005A4369" w:rsidRPr="003A1BA6" w:rsidRDefault="005A4369">
            <w:pPr>
              <w:pStyle w:val="TableHeading"/>
              <w:spacing w:line="276" w:lineRule="auto"/>
              <w:rPr>
                <w:rFonts w:asciiTheme="minorHAnsi" w:hAnsiTheme="minorHAnsi" w:cstheme="minorHAnsi"/>
                <w:caps/>
              </w:rPr>
            </w:pPr>
            <w:bookmarkStart w:id="37" w:name="_Toc285103364"/>
            <w:r w:rsidRPr="003A1BA6">
              <w:rPr>
                <w:rFonts w:asciiTheme="minorHAnsi" w:hAnsiTheme="minorHAnsi" w:cstheme="minorHAnsi"/>
              </w:rPr>
              <w:t>Likelihood</w:t>
            </w:r>
            <w:bookmarkEnd w:id="37"/>
          </w:p>
        </w:tc>
        <w:tc>
          <w:tcPr>
            <w:tcW w:w="508" w:type="pct"/>
            <w:tcBorders>
              <w:top w:val="single" w:sz="4" w:space="0" w:color="auto"/>
              <w:left w:val="single" w:sz="4" w:space="0" w:color="auto"/>
              <w:bottom w:val="single" w:sz="4" w:space="0" w:color="auto"/>
              <w:right w:val="single" w:sz="4" w:space="0" w:color="auto"/>
            </w:tcBorders>
            <w:shd w:val="clear" w:color="auto" w:fill="E0E0E0"/>
            <w:vAlign w:val="center"/>
            <w:hideMark/>
          </w:tcPr>
          <w:p w:rsidR="005A4369" w:rsidRPr="003A1BA6" w:rsidRDefault="005A4369">
            <w:pPr>
              <w:pStyle w:val="TableHeading"/>
              <w:spacing w:line="276" w:lineRule="auto"/>
              <w:rPr>
                <w:rFonts w:asciiTheme="minorHAnsi" w:hAnsiTheme="minorHAnsi" w:cstheme="minorHAnsi"/>
                <w:caps/>
              </w:rPr>
            </w:pPr>
            <w:bookmarkStart w:id="38" w:name="_Toc285103365"/>
            <w:r w:rsidRPr="003A1BA6">
              <w:rPr>
                <w:rFonts w:asciiTheme="minorHAnsi" w:hAnsiTheme="minorHAnsi" w:cstheme="minorHAnsi"/>
              </w:rPr>
              <w:t xml:space="preserve">Risk </w:t>
            </w:r>
            <w:bookmarkEnd w:id="38"/>
            <w:r w:rsidRPr="003A1BA6">
              <w:rPr>
                <w:rFonts w:asciiTheme="minorHAnsi" w:hAnsiTheme="minorHAnsi" w:cstheme="minorHAnsi"/>
                <w:lang w:val="en-US"/>
              </w:rPr>
              <w:t>Ranking</w:t>
            </w:r>
          </w:p>
        </w:tc>
        <w:tc>
          <w:tcPr>
            <w:tcW w:w="1470" w:type="pct"/>
            <w:tcBorders>
              <w:top w:val="single" w:sz="4" w:space="0" w:color="auto"/>
              <w:left w:val="single" w:sz="4" w:space="0" w:color="auto"/>
              <w:bottom w:val="single" w:sz="4" w:space="0" w:color="auto"/>
              <w:right w:val="single" w:sz="4" w:space="0" w:color="auto"/>
            </w:tcBorders>
            <w:shd w:val="clear" w:color="auto" w:fill="E0E0E0"/>
            <w:vAlign w:val="center"/>
            <w:hideMark/>
          </w:tcPr>
          <w:p w:rsidR="005A4369" w:rsidRPr="003A1BA6" w:rsidRDefault="005A4369">
            <w:pPr>
              <w:pStyle w:val="TableHeading"/>
              <w:spacing w:line="276" w:lineRule="auto"/>
              <w:rPr>
                <w:rFonts w:asciiTheme="minorHAnsi" w:hAnsiTheme="minorHAnsi" w:cstheme="minorHAnsi"/>
                <w:caps/>
              </w:rPr>
            </w:pPr>
            <w:bookmarkStart w:id="39" w:name="_Toc285103366"/>
            <w:r w:rsidRPr="003A1BA6">
              <w:rPr>
                <w:rFonts w:asciiTheme="minorHAnsi" w:hAnsiTheme="minorHAnsi" w:cstheme="minorHAnsi"/>
              </w:rPr>
              <w:t>Safeguards / Management Methods</w:t>
            </w:r>
            <w:bookmarkEnd w:id="39"/>
          </w:p>
        </w:tc>
      </w:tr>
      <w:tr w:rsidR="005A4369" w:rsidRPr="00D358A1" w:rsidTr="005A4369">
        <w:trPr>
          <w:trHeight w:val="334"/>
        </w:trPr>
        <w:tc>
          <w:tcPr>
            <w:tcW w:w="5000" w:type="pct"/>
            <w:gridSpan w:val="7"/>
            <w:tcBorders>
              <w:top w:val="single" w:sz="4" w:space="0" w:color="auto"/>
              <w:left w:val="single" w:sz="4" w:space="0" w:color="auto"/>
              <w:bottom w:val="single" w:sz="4" w:space="0" w:color="auto"/>
              <w:right w:val="single" w:sz="4" w:space="0" w:color="auto"/>
            </w:tcBorders>
            <w:shd w:val="clear" w:color="auto" w:fill="E0E0E0"/>
            <w:vAlign w:val="center"/>
            <w:hideMark/>
          </w:tcPr>
          <w:p w:rsidR="005A4369" w:rsidRPr="003A1BA6" w:rsidRDefault="005A4369">
            <w:pPr>
              <w:pStyle w:val="TableHeading"/>
              <w:spacing w:line="276" w:lineRule="auto"/>
              <w:rPr>
                <w:rFonts w:asciiTheme="minorHAnsi" w:hAnsiTheme="minorHAnsi" w:cstheme="minorHAnsi"/>
                <w:caps/>
              </w:rPr>
            </w:pPr>
            <w:bookmarkStart w:id="40" w:name="_Toc285103367"/>
            <w:r w:rsidRPr="003A1BA6">
              <w:rPr>
                <w:rFonts w:asciiTheme="minorHAnsi" w:hAnsiTheme="minorHAnsi" w:cstheme="minorHAnsi"/>
              </w:rPr>
              <w:t>USE OF ACCESS ROUTES AND WELL SITES</w:t>
            </w:r>
            <w:bookmarkEnd w:id="40"/>
          </w:p>
        </w:tc>
      </w:tr>
      <w:tr w:rsidR="005A4369" w:rsidRPr="00D358A1" w:rsidTr="005A4369">
        <w:tc>
          <w:tcPr>
            <w:tcW w:w="874"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3"/>
              </w:numPr>
              <w:spacing w:line="276" w:lineRule="auto"/>
              <w:rPr>
                <w:rFonts w:asciiTheme="minorHAnsi" w:hAnsiTheme="minorHAnsi" w:cstheme="minorHAnsi"/>
              </w:rPr>
            </w:pPr>
            <w:r w:rsidRPr="003A1BA6">
              <w:rPr>
                <w:rFonts w:asciiTheme="minorHAnsi" w:hAnsiTheme="minorHAnsi" w:cstheme="minorHAnsi"/>
              </w:rPr>
              <w:t>Removal of native vegetation and potential fauna habitat</w:t>
            </w:r>
          </w:p>
        </w:tc>
        <w:tc>
          <w:tcPr>
            <w:tcW w:w="719" w:type="pct"/>
            <w:tcBorders>
              <w:top w:val="single" w:sz="4" w:space="0" w:color="auto"/>
              <w:left w:val="single" w:sz="4" w:space="0" w:color="auto"/>
              <w:bottom w:val="single" w:sz="4" w:space="0" w:color="auto"/>
              <w:right w:val="single" w:sz="4" w:space="0" w:color="auto"/>
            </w:tcBorders>
          </w:tcPr>
          <w:p w:rsidR="005A4369" w:rsidRPr="003A1BA6" w:rsidRDefault="005A4369" w:rsidP="005A4369">
            <w:pPr>
              <w:pStyle w:val="Tables"/>
              <w:numPr>
                <w:ilvl w:val="0"/>
                <w:numId w:val="33"/>
              </w:numPr>
              <w:spacing w:line="276" w:lineRule="auto"/>
              <w:rPr>
                <w:rFonts w:asciiTheme="minorHAnsi" w:hAnsiTheme="minorHAnsi" w:cstheme="minorHAnsi"/>
              </w:rPr>
            </w:pPr>
            <w:r w:rsidRPr="003A1BA6">
              <w:rPr>
                <w:rFonts w:asciiTheme="minorHAnsi" w:hAnsiTheme="minorHAnsi" w:cstheme="minorHAnsi"/>
              </w:rPr>
              <w:t>Loss of native vegetation</w:t>
            </w:r>
          </w:p>
          <w:p w:rsidR="005A4369" w:rsidRPr="003A1BA6" w:rsidRDefault="005A4369" w:rsidP="005A4369">
            <w:pPr>
              <w:pStyle w:val="Tables"/>
              <w:numPr>
                <w:ilvl w:val="0"/>
                <w:numId w:val="33"/>
              </w:numPr>
              <w:spacing w:line="276" w:lineRule="auto"/>
              <w:rPr>
                <w:rFonts w:asciiTheme="minorHAnsi" w:hAnsiTheme="minorHAnsi" w:cstheme="minorHAnsi"/>
              </w:rPr>
            </w:pPr>
            <w:r w:rsidRPr="003A1BA6">
              <w:rPr>
                <w:rFonts w:asciiTheme="minorHAnsi" w:hAnsiTheme="minorHAnsi" w:cstheme="minorHAnsi"/>
              </w:rPr>
              <w:t>Destruction of fauna habitat</w:t>
            </w:r>
          </w:p>
          <w:p w:rsidR="005A4369" w:rsidRPr="003A1BA6" w:rsidRDefault="005A4369" w:rsidP="005A4369">
            <w:pPr>
              <w:pStyle w:val="Tables"/>
              <w:numPr>
                <w:ilvl w:val="0"/>
                <w:numId w:val="33"/>
              </w:numPr>
              <w:spacing w:line="276" w:lineRule="auto"/>
              <w:rPr>
                <w:rFonts w:asciiTheme="minorHAnsi" w:hAnsiTheme="minorHAnsi" w:cstheme="minorHAnsi"/>
              </w:rPr>
            </w:pPr>
            <w:r w:rsidRPr="003A1BA6">
              <w:rPr>
                <w:rFonts w:asciiTheme="minorHAnsi" w:hAnsiTheme="minorHAnsi" w:cstheme="minorHAnsi"/>
              </w:rPr>
              <w:t>Loss of declared rare flora or priority species</w:t>
            </w:r>
          </w:p>
          <w:p w:rsidR="005A4369" w:rsidRPr="003A1BA6" w:rsidRDefault="005A4369">
            <w:pPr>
              <w:pStyle w:val="Tables"/>
              <w:spacing w:line="276" w:lineRule="auto"/>
              <w:rPr>
                <w:rFonts w:asciiTheme="minorHAnsi" w:hAnsiTheme="minorHAnsi" w:cstheme="minorHAnsi"/>
              </w:rPr>
            </w:pPr>
          </w:p>
        </w:tc>
        <w:tc>
          <w:tcPr>
            <w:tcW w:w="704"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3"/>
              </w:numPr>
              <w:spacing w:line="276" w:lineRule="auto"/>
              <w:rPr>
                <w:rFonts w:asciiTheme="minorHAnsi" w:hAnsiTheme="minorHAnsi" w:cstheme="minorHAnsi"/>
              </w:rPr>
            </w:pPr>
            <w:r w:rsidRPr="003A1BA6">
              <w:rPr>
                <w:rFonts w:asciiTheme="minorHAnsi" w:hAnsiTheme="minorHAnsi" w:cstheme="minorHAnsi"/>
              </w:rPr>
              <w:t>Onsite flora and fauna not previously determined during ecological assessment(s)</w:t>
            </w:r>
          </w:p>
          <w:p w:rsidR="005A4369" w:rsidRPr="003A1BA6" w:rsidRDefault="005A4369" w:rsidP="005A4369">
            <w:pPr>
              <w:pStyle w:val="Tables"/>
              <w:numPr>
                <w:ilvl w:val="0"/>
                <w:numId w:val="33"/>
              </w:numPr>
              <w:spacing w:line="276" w:lineRule="auto"/>
              <w:rPr>
                <w:rFonts w:asciiTheme="minorHAnsi" w:hAnsiTheme="minorHAnsi" w:cstheme="minorHAnsi"/>
              </w:rPr>
            </w:pPr>
            <w:r w:rsidRPr="003A1BA6">
              <w:rPr>
                <w:rFonts w:asciiTheme="minorHAnsi" w:hAnsiTheme="minorHAnsi" w:cstheme="minorHAnsi"/>
              </w:rPr>
              <w:t>Uncontrolled vehicle access</w:t>
            </w:r>
          </w:p>
          <w:p w:rsidR="005A4369" w:rsidRPr="003A1BA6" w:rsidRDefault="005A4369" w:rsidP="005A4369">
            <w:pPr>
              <w:pStyle w:val="Tables"/>
              <w:numPr>
                <w:ilvl w:val="0"/>
                <w:numId w:val="33"/>
              </w:numPr>
              <w:spacing w:line="276" w:lineRule="auto"/>
              <w:rPr>
                <w:rFonts w:asciiTheme="minorHAnsi" w:hAnsiTheme="minorHAnsi" w:cstheme="minorHAnsi"/>
              </w:rPr>
            </w:pPr>
            <w:r w:rsidRPr="003A1BA6">
              <w:rPr>
                <w:rFonts w:asciiTheme="minorHAnsi" w:hAnsiTheme="minorHAnsi" w:cstheme="minorHAnsi"/>
              </w:rPr>
              <w:t>Unauthorised clearing</w:t>
            </w:r>
          </w:p>
          <w:p w:rsidR="005A4369" w:rsidRPr="003A1BA6" w:rsidRDefault="005A4369" w:rsidP="005A4369">
            <w:pPr>
              <w:pStyle w:val="Tables"/>
              <w:numPr>
                <w:ilvl w:val="0"/>
                <w:numId w:val="33"/>
              </w:numPr>
              <w:spacing w:line="276" w:lineRule="auto"/>
              <w:rPr>
                <w:rFonts w:asciiTheme="minorHAnsi" w:hAnsiTheme="minorHAnsi" w:cstheme="minorHAnsi"/>
              </w:rPr>
            </w:pPr>
            <w:r w:rsidRPr="003A1BA6">
              <w:rPr>
                <w:rFonts w:asciiTheme="minorHAnsi" w:hAnsiTheme="minorHAnsi" w:cstheme="minorHAnsi"/>
              </w:rPr>
              <w:t>Off-road driving to access sites</w:t>
            </w:r>
          </w:p>
        </w:tc>
        <w:tc>
          <w:tcPr>
            <w:tcW w:w="346" w:type="pct"/>
            <w:tcBorders>
              <w:top w:val="single" w:sz="4" w:space="0" w:color="auto"/>
              <w:left w:val="single" w:sz="4" w:space="0" w:color="auto"/>
              <w:bottom w:val="single" w:sz="4" w:space="0" w:color="auto"/>
              <w:right w:val="single" w:sz="4" w:space="0" w:color="auto"/>
            </w:tcBorders>
          </w:tcPr>
          <w:p w:rsidR="005A4369" w:rsidRPr="003A1BA6" w:rsidRDefault="005A4369">
            <w:pPr>
              <w:pStyle w:val="Tables"/>
              <w:spacing w:line="276" w:lineRule="auto"/>
              <w:rPr>
                <w:rFonts w:asciiTheme="minorHAnsi" w:hAnsiTheme="minorHAnsi" w:cstheme="minorHAnsi"/>
              </w:rPr>
            </w:pPr>
          </w:p>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3</w:t>
            </w:r>
          </w:p>
        </w:tc>
        <w:tc>
          <w:tcPr>
            <w:tcW w:w="379" w:type="pct"/>
            <w:tcBorders>
              <w:top w:val="single" w:sz="4" w:space="0" w:color="auto"/>
              <w:left w:val="single" w:sz="4" w:space="0" w:color="auto"/>
              <w:bottom w:val="single" w:sz="4" w:space="0" w:color="auto"/>
              <w:right w:val="single" w:sz="4" w:space="0" w:color="auto"/>
            </w:tcBorders>
          </w:tcPr>
          <w:p w:rsidR="005A4369" w:rsidRPr="003A1BA6" w:rsidRDefault="005A4369">
            <w:pPr>
              <w:pStyle w:val="Tables"/>
              <w:spacing w:line="276" w:lineRule="auto"/>
              <w:rPr>
                <w:rFonts w:asciiTheme="minorHAnsi" w:hAnsiTheme="minorHAnsi" w:cstheme="minorHAnsi"/>
              </w:rPr>
            </w:pPr>
          </w:p>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1</w:t>
            </w:r>
          </w:p>
        </w:tc>
        <w:tc>
          <w:tcPr>
            <w:tcW w:w="508" w:type="pct"/>
            <w:tcBorders>
              <w:top w:val="single" w:sz="4" w:space="0" w:color="auto"/>
              <w:left w:val="single" w:sz="4" w:space="0" w:color="auto"/>
              <w:bottom w:val="single" w:sz="4" w:space="0" w:color="auto"/>
              <w:right w:val="single" w:sz="4" w:space="0" w:color="auto"/>
            </w:tcBorders>
          </w:tcPr>
          <w:p w:rsidR="005A4369" w:rsidRPr="003A1BA6" w:rsidRDefault="005A4369">
            <w:pPr>
              <w:pStyle w:val="Tables"/>
              <w:spacing w:line="276" w:lineRule="auto"/>
              <w:rPr>
                <w:rFonts w:asciiTheme="minorHAnsi" w:hAnsiTheme="minorHAnsi" w:cstheme="minorHAnsi"/>
              </w:rPr>
            </w:pPr>
          </w:p>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Low</w:t>
            </w:r>
          </w:p>
        </w:tc>
        <w:tc>
          <w:tcPr>
            <w:tcW w:w="1470" w:type="pct"/>
            <w:tcBorders>
              <w:top w:val="single" w:sz="4" w:space="0" w:color="auto"/>
              <w:left w:val="single" w:sz="4" w:space="0" w:color="auto"/>
              <w:bottom w:val="single" w:sz="4" w:space="0" w:color="auto"/>
              <w:right w:val="single" w:sz="4" w:space="0" w:color="auto"/>
            </w:tcBorders>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Desktop assessment indicates that declared flora unlikely to occur in proposed survey area</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No additional clearing required for operations, except for potential regrowth on well site, camp site and access tracks</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Only existing tracks to be used</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No off-road driving</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Parking limited to designated cleared areas</w:t>
            </w:r>
          </w:p>
          <w:p w:rsidR="005A4369" w:rsidRPr="003A1BA6" w:rsidRDefault="005A4369">
            <w:pPr>
              <w:pStyle w:val="Tables"/>
              <w:spacing w:line="276" w:lineRule="auto"/>
              <w:rPr>
                <w:rFonts w:asciiTheme="minorHAnsi" w:hAnsiTheme="minorHAnsi" w:cstheme="minorHAnsi"/>
              </w:rPr>
            </w:pPr>
          </w:p>
        </w:tc>
      </w:tr>
      <w:tr w:rsidR="005A4369" w:rsidRPr="00D358A1" w:rsidTr="005A4369">
        <w:tc>
          <w:tcPr>
            <w:tcW w:w="874"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3"/>
              </w:numPr>
              <w:spacing w:line="276" w:lineRule="auto"/>
              <w:rPr>
                <w:rFonts w:asciiTheme="minorHAnsi" w:hAnsiTheme="minorHAnsi" w:cstheme="minorHAnsi"/>
              </w:rPr>
            </w:pPr>
            <w:r w:rsidRPr="003A1BA6">
              <w:rPr>
                <w:rFonts w:asciiTheme="minorHAnsi" w:hAnsiTheme="minorHAnsi" w:cstheme="minorHAnsi"/>
              </w:rPr>
              <w:t>Vehicle collision with fauna</w:t>
            </w:r>
          </w:p>
        </w:tc>
        <w:tc>
          <w:tcPr>
            <w:tcW w:w="719"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3"/>
              </w:numPr>
              <w:spacing w:line="276" w:lineRule="auto"/>
              <w:rPr>
                <w:rFonts w:asciiTheme="minorHAnsi" w:hAnsiTheme="minorHAnsi" w:cstheme="minorHAnsi"/>
              </w:rPr>
            </w:pPr>
            <w:r w:rsidRPr="003A1BA6">
              <w:rPr>
                <w:rFonts w:asciiTheme="minorHAnsi" w:hAnsiTheme="minorHAnsi" w:cstheme="minorHAnsi"/>
              </w:rPr>
              <w:t>Fauna death or injury</w:t>
            </w:r>
          </w:p>
          <w:p w:rsidR="005A4369" w:rsidRPr="003A1BA6" w:rsidRDefault="005A4369" w:rsidP="005A4369">
            <w:pPr>
              <w:pStyle w:val="Tables"/>
              <w:numPr>
                <w:ilvl w:val="0"/>
                <w:numId w:val="33"/>
              </w:numPr>
              <w:spacing w:line="276" w:lineRule="auto"/>
              <w:rPr>
                <w:rFonts w:asciiTheme="minorHAnsi" w:hAnsiTheme="minorHAnsi" w:cstheme="minorHAnsi"/>
              </w:rPr>
            </w:pPr>
            <w:r w:rsidRPr="003A1BA6">
              <w:rPr>
                <w:rFonts w:asciiTheme="minorHAnsi" w:hAnsiTheme="minorHAnsi" w:cstheme="minorHAnsi"/>
              </w:rPr>
              <w:t>Disturbance of nesting or breeding sites</w:t>
            </w:r>
          </w:p>
          <w:p w:rsidR="005A4369" w:rsidRPr="003A1BA6" w:rsidRDefault="005A4369" w:rsidP="005A4369">
            <w:pPr>
              <w:pStyle w:val="Tables"/>
              <w:numPr>
                <w:ilvl w:val="0"/>
                <w:numId w:val="33"/>
              </w:numPr>
              <w:spacing w:line="276" w:lineRule="auto"/>
              <w:rPr>
                <w:rFonts w:asciiTheme="minorHAnsi" w:hAnsiTheme="minorHAnsi" w:cstheme="minorHAnsi"/>
              </w:rPr>
            </w:pPr>
            <w:r w:rsidRPr="003A1BA6">
              <w:rPr>
                <w:rFonts w:asciiTheme="minorHAnsi" w:hAnsiTheme="minorHAnsi" w:cstheme="minorHAnsi"/>
              </w:rPr>
              <w:t>Fauna entrapment in trenches associated with operations</w:t>
            </w:r>
          </w:p>
        </w:tc>
        <w:tc>
          <w:tcPr>
            <w:tcW w:w="704"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3"/>
              </w:numPr>
              <w:spacing w:line="276" w:lineRule="auto"/>
              <w:rPr>
                <w:rFonts w:asciiTheme="minorHAnsi" w:hAnsiTheme="minorHAnsi" w:cstheme="minorHAnsi"/>
              </w:rPr>
            </w:pPr>
            <w:r w:rsidRPr="003A1BA6">
              <w:rPr>
                <w:rFonts w:asciiTheme="minorHAnsi" w:hAnsiTheme="minorHAnsi" w:cstheme="minorHAnsi"/>
              </w:rPr>
              <w:t>Unpredictable movement of animals</w:t>
            </w:r>
          </w:p>
          <w:p w:rsidR="005A4369" w:rsidRPr="003A1BA6" w:rsidRDefault="005A4369" w:rsidP="005A4369">
            <w:pPr>
              <w:pStyle w:val="Tables"/>
              <w:numPr>
                <w:ilvl w:val="0"/>
                <w:numId w:val="33"/>
              </w:numPr>
              <w:spacing w:line="276" w:lineRule="auto"/>
              <w:rPr>
                <w:rFonts w:asciiTheme="minorHAnsi" w:hAnsiTheme="minorHAnsi" w:cstheme="minorHAnsi"/>
              </w:rPr>
            </w:pPr>
            <w:r w:rsidRPr="003A1BA6">
              <w:rPr>
                <w:rFonts w:asciiTheme="minorHAnsi" w:hAnsiTheme="minorHAnsi" w:cstheme="minorHAnsi"/>
              </w:rPr>
              <w:t>Vehicles travelling at high speeds</w:t>
            </w:r>
          </w:p>
          <w:p w:rsidR="005A4369" w:rsidRPr="003A1BA6" w:rsidRDefault="005A4369" w:rsidP="005A4369">
            <w:pPr>
              <w:pStyle w:val="Tables"/>
              <w:numPr>
                <w:ilvl w:val="0"/>
                <w:numId w:val="33"/>
              </w:numPr>
              <w:spacing w:line="276" w:lineRule="auto"/>
              <w:rPr>
                <w:rFonts w:asciiTheme="minorHAnsi" w:hAnsiTheme="minorHAnsi" w:cstheme="minorHAnsi"/>
              </w:rPr>
            </w:pPr>
            <w:r w:rsidRPr="003A1BA6">
              <w:rPr>
                <w:rFonts w:asciiTheme="minorHAnsi" w:hAnsiTheme="minorHAnsi" w:cstheme="minorHAnsi"/>
              </w:rPr>
              <w:t>Vehicles travelling at dawn or dusk or in times of poor visibility</w:t>
            </w:r>
          </w:p>
        </w:tc>
        <w:tc>
          <w:tcPr>
            <w:tcW w:w="346" w:type="pct"/>
            <w:tcBorders>
              <w:top w:val="single" w:sz="4" w:space="0" w:color="auto"/>
              <w:left w:val="single" w:sz="4" w:space="0" w:color="auto"/>
              <w:bottom w:val="single" w:sz="4" w:space="0" w:color="auto"/>
              <w:right w:val="single" w:sz="4" w:space="0" w:color="auto"/>
            </w:tcBorders>
          </w:tcPr>
          <w:p w:rsidR="005A4369" w:rsidRPr="003A1BA6" w:rsidRDefault="005A4369">
            <w:pPr>
              <w:pStyle w:val="Tables"/>
              <w:spacing w:line="276" w:lineRule="auto"/>
              <w:rPr>
                <w:rFonts w:asciiTheme="minorHAnsi" w:hAnsiTheme="minorHAnsi" w:cstheme="minorHAnsi"/>
              </w:rPr>
            </w:pPr>
          </w:p>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2</w:t>
            </w:r>
          </w:p>
        </w:tc>
        <w:tc>
          <w:tcPr>
            <w:tcW w:w="379" w:type="pct"/>
            <w:tcBorders>
              <w:top w:val="single" w:sz="4" w:space="0" w:color="auto"/>
              <w:left w:val="single" w:sz="4" w:space="0" w:color="auto"/>
              <w:bottom w:val="single" w:sz="4" w:space="0" w:color="auto"/>
              <w:right w:val="single" w:sz="4" w:space="0" w:color="auto"/>
            </w:tcBorders>
          </w:tcPr>
          <w:p w:rsidR="005A4369" w:rsidRPr="003A1BA6" w:rsidRDefault="005A4369">
            <w:pPr>
              <w:pStyle w:val="Tables"/>
              <w:spacing w:line="276" w:lineRule="auto"/>
              <w:rPr>
                <w:rFonts w:asciiTheme="minorHAnsi" w:hAnsiTheme="minorHAnsi" w:cstheme="minorHAnsi"/>
              </w:rPr>
            </w:pPr>
          </w:p>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2</w:t>
            </w:r>
          </w:p>
        </w:tc>
        <w:tc>
          <w:tcPr>
            <w:tcW w:w="508" w:type="pct"/>
            <w:tcBorders>
              <w:top w:val="single" w:sz="4" w:space="0" w:color="auto"/>
              <w:left w:val="single" w:sz="4" w:space="0" w:color="auto"/>
              <w:bottom w:val="single" w:sz="4" w:space="0" w:color="auto"/>
              <w:right w:val="single" w:sz="4" w:space="0" w:color="auto"/>
            </w:tcBorders>
          </w:tcPr>
          <w:p w:rsidR="005A4369" w:rsidRPr="003A1BA6" w:rsidRDefault="005A4369">
            <w:pPr>
              <w:pStyle w:val="Tables"/>
              <w:spacing w:line="276" w:lineRule="auto"/>
              <w:rPr>
                <w:rFonts w:asciiTheme="minorHAnsi" w:hAnsiTheme="minorHAnsi" w:cstheme="minorHAnsi"/>
              </w:rPr>
            </w:pPr>
          </w:p>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Low</w:t>
            </w:r>
          </w:p>
        </w:tc>
        <w:tc>
          <w:tcPr>
            <w:tcW w:w="1470"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Induction of all personnel to include information on potential for fauna injury from vehicle collision</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Awareness of fauna protection strategies highlighted at toolbox meetings</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Limit vehicle activities to daylight hours when fauna are more visible or inactive and only drive at night in the event of an emergency</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 xml:space="preserve">Limit vehicle speeds to 60 km/h on access trails and 40 km/h in difficult areas, except in the event </w:t>
            </w:r>
            <w:r w:rsidRPr="003A1BA6">
              <w:rPr>
                <w:rFonts w:asciiTheme="minorHAnsi" w:hAnsiTheme="minorHAnsi" w:cstheme="minorHAnsi"/>
              </w:rPr>
              <w:lastRenderedPageBreak/>
              <w:t>of an emergency. 10 km/h on well and camp sites</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Ensure vehicles are inspected and have working lights and/or spot lights</w:t>
            </w:r>
          </w:p>
        </w:tc>
      </w:tr>
      <w:tr w:rsidR="005A4369" w:rsidRPr="00D358A1" w:rsidTr="005A4369">
        <w:tc>
          <w:tcPr>
            <w:tcW w:w="874"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lastRenderedPageBreak/>
              <w:t>Soil disturbance</w:t>
            </w:r>
          </w:p>
        </w:tc>
        <w:tc>
          <w:tcPr>
            <w:tcW w:w="719"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 xml:space="preserve">Erosion and sedimentation </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Compaction</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Subsidence</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Dust emissions</w:t>
            </w:r>
          </w:p>
        </w:tc>
        <w:tc>
          <w:tcPr>
            <w:tcW w:w="704"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Poor drainage control over cleared areas and topsoil/spoil stockpiles</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Light compaction required for rig stability</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Unstable subsoils</w:t>
            </w:r>
          </w:p>
        </w:tc>
        <w:tc>
          <w:tcPr>
            <w:tcW w:w="346" w:type="pct"/>
            <w:tcBorders>
              <w:top w:val="single" w:sz="4" w:space="0" w:color="auto"/>
              <w:left w:val="single" w:sz="4" w:space="0" w:color="auto"/>
              <w:bottom w:val="single" w:sz="4" w:space="0" w:color="auto"/>
              <w:right w:val="single" w:sz="4" w:space="0" w:color="auto"/>
            </w:tcBorders>
          </w:tcPr>
          <w:p w:rsidR="005A4369" w:rsidRPr="003A1BA6" w:rsidRDefault="005A4369">
            <w:pPr>
              <w:pStyle w:val="Tables"/>
              <w:spacing w:line="276" w:lineRule="auto"/>
              <w:rPr>
                <w:rFonts w:asciiTheme="minorHAnsi" w:hAnsiTheme="minorHAnsi" w:cstheme="minorHAnsi"/>
              </w:rPr>
            </w:pPr>
          </w:p>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2</w:t>
            </w:r>
          </w:p>
        </w:tc>
        <w:tc>
          <w:tcPr>
            <w:tcW w:w="379" w:type="pct"/>
            <w:tcBorders>
              <w:top w:val="single" w:sz="4" w:space="0" w:color="auto"/>
              <w:left w:val="single" w:sz="4" w:space="0" w:color="auto"/>
              <w:bottom w:val="single" w:sz="4" w:space="0" w:color="auto"/>
              <w:right w:val="single" w:sz="4" w:space="0" w:color="auto"/>
            </w:tcBorders>
          </w:tcPr>
          <w:p w:rsidR="005A4369" w:rsidRPr="003A1BA6" w:rsidRDefault="005A4369">
            <w:pPr>
              <w:pStyle w:val="Tables"/>
              <w:spacing w:line="276" w:lineRule="auto"/>
              <w:rPr>
                <w:rFonts w:asciiTheme="minorHAnsi" w:hAnsiTheme="minorHAnsi" w:cstheme="minorHAnsi"/>
              </w:rPr>
            </w:pPr>
          </w:p>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2</w:t>
            </w:r>
          </w:p>
        </w:tc>
        <w:tc>
          <w:tcPr>
            <w:tcW w:w="508" w:type="pct"/>
            <w:tcBorders>
              <w:top w:val="single" w:sz="4" w:space="0" w:color="auto"/>
              <w:left w:val="single" w:sz="4" w:space="0" w:color="auto"/>
              <w:bottom w:val="single" w:sz="4" w:space="0" w:color="auto"/>
              <w:right w:val="single" w:sz="4" w:space="0" w:color="auto"/>
            </w:tcBorders>
          </w:tcPr>
          <w:p w:rsidR="005A4369" w:rsidRPr="003A1BA6" w:rsidRDefault="005A4369">
            <w:pPr>
              <w:pStyle w:val="Tables"/>
              <w:spacing w:line="276" w:lineRule="auto"/>
              <w:rPr>
                <w:rFonts w:asciiTheme="minorHAnsi" w:hAnsiTheme="minorHAnsi" w:cstheme="minorHAnsi"/>
              </w:rPr>
            </w:pPr>
          </w:p>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Low</w:t>
            </w:r>
          </w:p>
        </w:tc>
        <w:tc>
          <w:tcPr>
            <w:tcW w:w="1470"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Rig area should be relatively flat with shallow drains to guide water to the sump if rain occurs or when washing down</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 xml:space="preserve">Topsoil and spoil stockpiled separately </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Stockpiles constructed with low profile and away from drainage lines to reduce erosion potential</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Implement dust-control measures (e.g. water spraying) if dust generation exceeds acceptable levels</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Sites rehabilitated as soon as practicable after the completion of program to minimise potential for erosion</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Top soil replaced after project completion</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Cleared vegetation respread over rehabilitated area to hold soil together and minimise erosion</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 xml:space="preserve">Following the first wet season after decommissioning, the project area will be inspected to determine whether any soil disturbance issues persist during auditing and inspection program. Remediation actions initiated </w:t>
            </w:r>
            <w:r w:rsidRPr="003A1BA6">
              <w:rPr>
                <w:rFonts w:asciiTheme="minorHAnsi" w:hAnsiTheme="minorHAnsi" w:cstheme="minorHAnsi"/>
              </w:rPr>
              <w:lastRenderedPageBreak/>
              <w:t>if needed</w:t>
            </w:r>
          </w:p>
        </w:tc>
      </w:tr>
      <w:tr w:rsidR="005A4369" w:rsidRPr="00D358A1" w:rsidTr="005A4369">
        <w:tc>
          <w:tcPr>
            <w:tcW w:w="874"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lastRenderedPageBreak/>
              <w:t>Disturbance of indigenous heritage site(s)</w:t>
            </w:r>
          </w:p>
        </w:tc>
        <w:tc>
          <w:tcPr>
            <w:tcW w:w="719"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Damage to indigenous heritage sites</w:t>
            </w:r>
          </w:p>
        </w:tc>
        <w:tc>
          <w:tcPr>
            <w:tcW w:w="704"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Onsite indigenous heritage sites not previously determined during ethnographic study</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Personnel entering indigenous heritage site</w:t>
            </w:r>
          </w:p>
        </w:tc>
        <w:tc>
          <w:tcPr>
            <w:tcW w:w="346" w:type="pct"/>
            <w:tcBorders>
              <w:top w:val="single" w:sz="4" w:space="0" w:color="auto"/>
              <w:left w:val="single" w:sz="4" w:space="0" w:color="auto"/>
              <w:bottom w:val="single" w:sz="4" w:space="0" w:color="auto"/>
              <w:right w:val="single" w:sz="4" w:space="0" w:color="auto"/>
            </w:tcBorders>
          </w:tcPr>
          <w:p w:rsidR="005A4369" w:rsidRPr="003A1BA6" w:rsidRDefault="005A4369">
            <w:pPr>
              <w:pStyle w:val="Tables"/>
              <w:spacing w:line="276" w:lineRule="auto"/>
              <w:rPr>
                <w:rFonts w:asciiTheme="minorHAnsi" w:hAnsiTheme="minorHAnsi" w:cstheme="minorHAnsi"/>
              </w:rPr>
            </w:pPr>
          </w:p>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4</w:t>
            </w:r>
          </w:p>
        </w:tc>
        <w:tc>
          <w:tcPr>
            <w:tcW w:w="379" w:type="pct"/>
            <w:tcBorders>
              <w:top w:val="single" w:sz="4" w:space="0" w:color="auto"/>
              <w:left w:val="single" w:sz="4" w:space="0" w:color="auto"/>
              <w:bottom w:val="single" w:sz="4" w:space="0" w:color="auto"/>
              <w:right w:val="single" w:sz="4" w:space="0" w:color="auto"/>
            </w:tcBorders>
          </w:tcPr>
          <w:p w:rsidR="005A4369" w:rsidRPr="003A1BA6" w:rsidRDefault="005A4369">
            <w:pPr>
              <w:pStyle w:val="Tables"/>
              <w:spacing w:line="276" w:lineRule="auto"/>
              <w:rPr>
                <w:rFonts w:asciiTheme="minorHAnsi" w:hAnsiTheme="minorHAnsi" w:cstheme="minorHAnsi"/>
              </w:rPr>
            </w:pPr>
          </w:p>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1</w:t>
            </w:r>
          </w:p>
        </w:tc>
        <w:tc>
          <w:tcPr>
            <w:tcW w:w="508" w:type="pct"/>
            <w:tcBorders>
              <w:top w:val="single" w:sz="4" w:space="0" w:color="auto"/>
              <w:left w:val="single" w:sz="4" w:space="0" w:color="auto"/>
              <w:bottom w:val="single" w:sz="4" w:space="0" w:color="auto"/>
              <w:right w:val="single" w:sz="4" w:space="0" w:color="auto"/>
            </w:tcBorders>
          </w:tcPr>
          <w:p w:rsidR="005A4369" w:rsidRPr="003A1BA6" w:rsidRDefault="005A4369">
            <w:pPr>
              <w:pStyle w:val="Tables"/>
              <w:spacing w:line="276" w:lineRule="auto"/>
              <w:rPr>
                <w:rFonts w:asciiTheme="minorHAnsi" w:hAnsiTheme="minorHAnsi" w:cstheme="minorHAnsi"/>
              </w:rPr>
            </w:pPr>
          </w:p>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Low</w:t>
            </w:r>
          </w:p>
        </w:tc>
        <w:tc>
          <w:tcPr>
            <w:tcW w:w="1470"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Operations will use existing infrastructure, so no additional clearing required</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No access to areas other than those cleared by CLC</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Personnel prohibited from leaving cleared areas during induction</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Ongoing consultation with CLC</w:t>
            </w:r>
          </w:p>
        </w:tc>
      </w:tr>
      <w:tr w:rsidR="005A4369" w:rsidRPr="00D358A1" w:rsidTr="005A4369">
        <w:tc>
          <w:tcPr>
            <w:tcW w:w="874"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Introduction of noxious weeds and vermin, exotic species, flora and animal diseases</w:t>
            </w:r>
          </w:p>
        </w:tc>
        <w:tc>
          <w:tcPr>
            <w:tcW w:w="719"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Infection of soil with diseases and pathogens</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 xml:space="preserve">Infestation of weeds in cleared areas </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Exotic species could become invasive if introduced, with unpredictable consequences for native species</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Encroachment into quarantine areas</w:t>
            </w:r>
          </w:p>
        </w:tc>
        <w:tc>
          <w:tcPr>
            <w:tcW w:w="704"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Weeds and contaminated soil on vehicles</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Weeds introduced in imported materials</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Transit through dieback affected areas</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Animals attracted to food wastes and water source</w:t>
            </w:r>
          </w:p>
        </w:tc>
        <w:tc>
          <w:tcPr>
            <w:tcW w:w="346" w:type="pct"/>
            <w:tcBorders>
              <w:top w:val="single" w:sz="4" w:space="0" w:color="auto"/>
              <w:left w:val="single" w:sz="4" w:space="0" w:color="auto"/>
              <w:bottom w:val="single" w:sz="4" w:space="0" w:color="auto"/>
              <w:right w:val="single" w:sz="4" w:space="0" w:color="auto"/>
            </w:tcBorders>
          </w:tcPr>
          <w:p w:rsidR="005A4369" w:rsidRPr="003A1BA6" w:rsidRDefault="005A4369">
            <w:pPr>
              <w:pStyle w:val="Tables"/>
              <w:spacing w:line="276" w:lineRule="auto"/>
              <w:rPr>
                <w:rFonts w:asciiTheme="minorHAnsi" w:hAnsiTheme="minorHAnsi" w:cstheme="minorHAnsi"/>
              </w:rPr>
            </w:pPr>
          </w:p>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4</w:t>
            </w:r>
          </w:p>
        </w:tc>
        <w:tc>
          <w:tcPr>
            <w:tcW w:w="379" w:type="pct"/>
            <w:tcBorders>
              <w:top w:val="single" w:sz="4" w:space="0" w:color="auto"/>
              <w:left w:val="single" w:sz="4" w:space="0" w:color="auto"/>
              <w:bottom w:val="single" w:sz="4" w:space="0" w:color="auto"/>
              <w:right w:val="single" w:sz="4" w:space="0" w:color="auto"/>
            </w:tcBorders>
          </w:tcPr>
          <w:p w:rsidR="005A4369" w:rsidRPr="003A1BA6" w:rsidRDefault="005A4369">
            <w:pPr>
              <w:pStyle w:val="Tables"/>
              <w:spacing w:line="276" w:lineRule="auto"/>
              <w:rPr>
                <w:rFonts w:asciiTheme="minorHAnsi" w:hAnsiTheme="minorHAnsi" w:cstheme="minorHAnsi"/>
              </w:rPr>
            </w:pPr>
          </w:p>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2</w:t>
            </w:r>
          </w:p>
        </w:tc>
        <w:tc>
          <w:tcPr>
            <w:tcW w:w="508" w:type="pct"/>
            <w:tcBorders>
              <w:top w:val="single" w:sz="4" w:space="0" w:color="auto"/>
              <w:left w:val="single" w:sz="4" w:space="0" w:color="auto"/>
              <w:bottom w:val="single" w:sz="4" w:space="0" w:color="auto"/>
              <w:right w:val="single" w:sz="4" w:space="0" w:color="auto"/>
            </w:tcBorders>
          </w:tcPr>
          <w:p w:rsidR="005A4369" w:rsidRPr="003A1BA6" w:rsidRDefault="005A4369">
            <w:pPr>
              <w:pStyle w:val="Tables"/>
              <w:spacing w:line="276" w:lineRule="auto"/>
              <w:rPr>
                <w:rFonts w:asciiTheme="minorHAnsi" w:hAnsiTheme="minorHAnsi" w:cstheme="minorHAnsi"/>
              </w:rPr>
            </w:pPr>
          </w:p>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Medium</w:t>
            </w:r>
          </w:p>
        </w:tc>
        <w:tc>
          <w:tcPr>
            <w:tcW w:w="1470"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Equipment and vehicles (including bulldozer billy pans) cleaned in accordance with Wash-Down Checklist (Appendix 14) and inspected for soil, plant material and pest animal contamination prior to mobilisation</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All imported material is locally sourced and weed free</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All personnel trained/refreshed during induction in the need for weed hygiene management</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Food scraps collected and disposed of in animal pest proof bins</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Vehicles, including bulldozer billy pans, cleaned when leaving areas identified with weed infestations</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lastRenderedPageBreak/>
              <w:t>Following the first wet season after decommissioning, the project area will be inspected to determine whether any weed species have established during auditing and inspection program and remediation actions initiated if required.</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Exotic species monitored during auditing and inspection program.</w:t>
            </w:r>
          </w:p>
        </w:tc>
      </w:tr>
      <w:tr w:rsidR="005A4369" w:rsidRPr="00D358A1" w:rsidTr="005A4369">
        <w:tc>
          <w:tcPr>
            <w:tcW w:w="874"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lastRenderedPageBreak/>
              <w:t>Disruption of local traffic</w:t>
            </w:r>
          </w:p>
        </w:tc>
        <w:tc>
          <w:tcPr>
            <w:tcW w:w="719"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Inconvenience to local landholders, residents and other road users</w:t>
            </w:r>
          </w:p>
        </w:tc>
        <w:tc>
          <w:tcPr>
            <w:tcW w:w="704"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Movement of heavy machinery on public roads</w:t>
            </w:r>
          </w:p>
        </w:tc>
        <w:tc>
          <w:tcPr>
            <w:tcW w:w="346" w:type="pct"/>
            <w:tcBorders>
              <w:top w:val="single" w:sz="4" w:space="0" w:color="auto"/>
              <w:left w:val="single" w:sz="4" w:space="0" w:color="auto"/>
              <w:bottom w:val="single" w:sz="4" w:space="0" w:color="auto"/>
              <w:right w:val="single" w:sz="4" w:space="0" w:color="auto"/>
            </w:tcBorders>
          </w:tcPr>
          <w:p w:rsidR="005A4369" w:rsidRPr="003A1BA6" w:rsidRDefault="005A4369">
            <w:pPr>
              <w:pStyle w:val="Tables"/>
              <w:spacing w:line="276" w:lineRule="auto"/>
              <w:rPr>
                <w:rFonts w:asciiTheme="minorHAnsi" w:hAnsiTheme="minorHAnsi" w:cstheme="minorHAnsi"/>
              </w:rPr>
            </w:pPr>
          </w:p>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1</w:t>
            </w:r>
          </w:p>
        </w:tc>
        <w:tc>
          <w:tcPr>
            <w:tcW w:w="379" w:type="pct"/>
            <w:tcBorders>
              <w:top w:val="single" w:sz="4" w:space="0" w:color="auto"/>
              <w:left w:val="single" w:sz="4" w:space="0" w:color="auto"/>
              <w:bottom w:val="single" w:sz="4" w:space="0" w:color="auto"/>
              <w:right w:val="single" w:sz="4" w:space="0" w:color="auto"/>
            </w:tcBorders>
          </w:tcPr>
          <w:p w:rsidR="005A4369" w:rsidRPr="003A1BA6" w:rsidRDefault="005A4369">
            <w:pPr>
              <w:pStyle w:val="Tables"/>
              <w:spacing w:line="276" w:lineRule="auto"/>
              <w:rPr>
                <w:rFonts w:asciiTheme="minorHAnsi" w:hAnsiTheme="minorHAnsi" w:cstheme="minorHAnsi"/>
              </w:rPr>
            </w:pPr>
          </w:p>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2</w:t>
            </w:r>
          </w:p>
        </w:tc>
        <w:tc>
          <w:tcPr>
            <w:tcW w:w="508" w:type="pct"/>
            <w:tcBorders>
              <w:top w:val="single" w:sz="4" w:space="0" w:color="auto"/>
              <w:left w:val="single" w:sz="4" w:space="0" w:color="auto"/>
              <w:bottom w:val="single" w:sz="4" w:space="0" w:color="auto"/>
              <w:right w:val="single" w:sz="4" w:space="0" w:color="auto"/>
            </w:tcBorders>
          </w:tcPr>
          <w:p w:rsidR="005A4369" w:rsidRPr="003A1BA6" w:rsidRDefault="005A4369">
            <w:pPr>
              <w:pStyle w:val="Tables"/>
              <w:spacing w:line="276" w:lineRule="auto"/>
              <w:rPr>
                <w:rFonts w:asciiTheme="minorHAnsi" w:hAnsiTheme="minorHAnsi" w:cstheme="minorHAnsi"/>
              </w:rPr>
            </w:pPr>
          </w:p>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Low</w:t>
            </w:r>
          </w:p>
        </w:tc>
        <w:tc>
          <w:tcPr>
            <w:tcW w:w="1470"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Due to remote location, traffic volume is minimal</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Pastoralists notified prior to the beginning of operations and informed of timing of major mobilisations</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Gates to be left as found</w:t>
            </w:r>
          </w:p>
        </w:tc>
      </w:tr>
      <w:tr w:rsidR="005A4369" w:rsidRPr="00D358A1" w:rsidTr="005A4369">
        <w:tc>
          <w:tcPr>
            <w:tcW w:w="874"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Ignition sources e.g. vehicle exhaust, smokers</w:t>
            </w:r>
          </w:p>
        </w:tc>
        <w:tc>
          <w:tcPr>
            <w:tcW w:w="719"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Loss of vegetation and native fauna</w:t>
            </w:r>
          </w:p>
        </w:tc>
        <w:tc>
          <w:tcPr>
            <w:tcW w:w="704"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Grass fires and bush fires in uncleared areas from sources of ignition</w:t>
            </w:r>
          </w:p>
        </w:tc>
        <w:tc>
          <w:tcPr>
            <w:tcW w:w="346" w:type="pct"/>
            <w:tcBorders>
              <w:top w:val="single" w:sz="4" w:space="0" w:color="auto"/>
              <w:left w:val="single" w:sz="4" w:space="0" w:color="auto"/>
              <w:bottom w:val="single" w:sz="4" w:space="0" w:color="auto"/>
              <w:right w:val="single" w:sz="4" w:space="0" w:color="auto"/>
            </w:tcBorders>
          </w:tcPr>
          <w:p w:rsidR="005A4369" w:rsidRPr="003A1BA6" w:rsidRDefault="005A4369">
            <w:pPr>
              <w:pStyle w:val="Tables"/>
              <w:spacing w:line="276" w:lineRule="auto"/>
              <w:rPr>
                <w:rFonts w:asciiTheme="minorHAnsi" w:hAnsiTheme="minorHAnsi" w:cstheme="minorHAnsi"/>
              </w:rPr>
            </w:pPr>
          </w:p>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3</w:t>
            </w:r>
          </w:p>
        </w:tc>
        <w:tc>
          <w:tcPr>
            <w:tcW w:w="379" w:type="pct"/>
            <w:tcBorders>
              <w:top w:val="single" w:sz="4" w:space="0" w:color="auto"/>
              <w:left w:val="single" w:sz="4" w:space="0" w:color="auto"/>
              <w:bottom w:val="single" w:sz="4" w:space="0" w:color="auto"/>
              <w:right w:val="single" w:sz="4" w:space="0" w:color="auto"/>
            </w:tcBorders>
          </w:tcPr>
          <w:p w:rsidR="005A4369" w:rsidRPr="003A1BA6" w:rsidRDefault="005A4369">
            <w:pPr>
              <w:pStyle w:val="Tables"/>
              <w:spacing w:line="276" w:lineRule="auto"/>
              <w:rPr>
                <w:rFonts w:asciiTheme="minorHAnsi" w:hAnsiTheme="minorHAnsi" w:cstheme="minorHAnsi"/>
              </w:rPr>
            </w:pPr>
          </w:p>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1</w:t>
            </w:r>
          </w:p>
        </w:tc>
        <w:tc>
          <w:tcPr>
            <w:tcW w:w="508" w:type="pct"/>
            <w:tcBorders>
              <w:top w:val="single" w:sz="4" w:space="0" w:color="auto"/>
              <w:left w:val="single" w:sz="4" w:space="0" w:color="auto"/>
              <w:bottom w:val="single" w:sz="4" w:space="0" w:color="auto"/>
              <w:right w:val="single" w:sz="4" w:space="0" w:color="auto"/>
            </w:tcBorders>
          </w:tcPr>
          <w:p w:rsidR="005A4369" w:rsidRPr="003A1BA6" w:rsidRDefault="005A4369">
            <w:pPr>
              <w:pStyle w:val="Tables"/>
              <w:spacing w:line="276" w:lineRule="auto"/>
              <w:rPr>
                <w:rFonts w:asciiTheme="minorHAnsi" w:hAnsiTheme="minorHAnsi" w:cstheme="minorHAnsi"/>
              </w:rPr>
            </w:pPr>
          </w:p>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Low</w:t>
            </w:r>
          </w:p>
        </w:tc>
        <w:tc>
          <w:tcPr>
            <w:tcW w:w="1470"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Induction to alert staff of smoking restrictions and fire hazards.</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 xml:space="preserve">Adequate fire equipment located on-site </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Only diesel vehicles used in operations</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Spark arresters fitted to vehicles</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Combustible materials to be cleared from the area surrounding the flare stack</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Emergency response procedures followed as outlined in ERP.</w:t>
            </w:r>
          </w:p>
        </w:tc>
      </w:tr>
      <w:tr w:rsidR="005A4369" w:rsidRPr="00D358A1" w:rsidTr="005A4369">
        <w:trPr>
          <w:trHeight w:val="321"/>
        </w:trPr>
        <w:tc>
          <w:tcPr>
            <w:tcW w:w="5000" w:type="pct"/>
            <w:gridSpan w:val="7"/>
            <w:tcBorders>
              <w:top w:val="single" w:sz="4" w:space="0" w:color="auto"/>
              <w:left w:val="single" w:sz="4" w:space="0" w:color="auto"/>
              <w:bottom w:val="single" w:sz="4" w:space="0" w:color="auto"/>
              <w:right w:val="single" w:sz="4" w:space="0" w:color="auto"/>
            </w:tcBorders>
            <w:shd w:val="clear" w:color="auto" w:fill="E0E0E0"/>
            <w:vAlign w:val="center"/>
            <w:hideMark/>
          </w:tcPr>
          <w:p w:rsidR="005A4369" w:rsidRPr="003A1BA6" w:rsidRDefault="005A4369">
            <w:pPr>
              <w:pStyle w:val="TableHeading"/>
              <w:spacing w:line="276" w:lineRule="auto"/>
              <w:rPr>
                <w:rFonts w:asciiTheme="minorHAnsi" w:hAnsiTheme="minorHAnsi" w:cstheme="minorHAnsi"/>
                <w:caps/>
              </w:rPr>
            </w:pPr>
            <w:r w:rsidRPr="003A1BA6">
              <w:rPr>
                <w:rFonts w:asciiTheme="minorHAnsi" w:hAnsiTheme="minorHAnsi" w:cstheme="minorHAnsi"/>
              </w:rPr>
              <w:lastRenderedPageBreak/>
              <w:t>HYRDRUALIC FRACTURING</w:t>
            </w:r>
          </w:p>
        </w:tc>
      </w:tr>
      <w:tr w:rsidR="005A4369" w:rsidRPr="00D358A1" w:rsidTr="005A4369">
        <w:tc>
          <w:tcPr>
            <w:tcW w:w="874"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Well control event</w:t>
            </w:r>
          </w:p>
        </w:tc>
        <w:tc>
          <w:tcPr>
            <w:tcW w:w="719"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Contaminated soil, surface water and/or ground water</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Uncontrolled fire</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Air pollution</w:t>
            </w:r>
          </w:p>
        </w:tc>
        <w:tc>
          <w:tcPr>
            <w:tcW w:w="704"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Release of liquid hydrocarbons and/or fracturing chemicals to the environment</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Release of gaseous hydrocarbons to the atmosphere</w:t>
            </w:r>
          </w:p>
        </w:tc>
        <w:tc>
          <w:tcPr>
            <w:tcW w:w="346" w:type="pct"/>
            <w:tcBorders>
              <w:top w:val="single" w:sz="4" w:space="0" w:color="auto"/>
              <w:left w:val="single" w:sz="4" w:space="0" w:color="auto"/>
              <w:bottom w:val="single" w:sz="4" w:space="0" w:color="auto"/>
              <w:right w:val="single" w:sz="4" w:space="0" w:color="auto"/>
            </w:tcBorders>
            <w:hideMark/>
          </w:tcPr>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6</w:t>
            </w:r>
          </w:p>
        </w:tc>
        <w:tc>
          <w:tcPr>
            <w:tcW w:w="379" w:type="pct"/>
            <w:tcBorders>
              <w:top w:val="single" w:sz="4" w:space="0" w:color="auto"/>
              <w:left w:val="single" w:sz="4" w:space="0" w:color="auto"/>
              <w:bottom w:val="single" w:sz="4" w:space="0" w:color="auto"/>
              <w:right w:val="single" w:sz="4" w:space="0" w:color="auto"/>
            </w:tcBorders>
            <w:hideMark/>
          </w:tcPr>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1</w:t>
            </w:r>
          </w:p>
        </w:tc>
        <w:tc>
          <w:tcPr>
            <w:tcW w:w="508" w:type="pct"/>
            <w:tcBorders>
              <w:top w:val="single" w:sz="4" w:space="0" w:color="auto"/>
              <w:left w:val="single" w:sz="4" w:space="0" w:color="auto"/>
              <w:bottom w:val="single" w:sz="4" w:space="0" w:color="auto"/>
              <w:right w:val="single" w:sz="4" w:space="0" w:color="auto"/>
            </w:tcBorders>
            <w:hideMark/>
          </w:tcPr>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Medium</w:t>
            </w:r>
          </w:p>
        </w:tc>
        <w:tc>
          <w:tcPr>
            <w:tcW w:w="1470"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API accredited blow out preventer/safety valves and casing used during fracturing and testing operations until the well is plugged and abandoned or when the well head is installed.</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 xml:space="preserve">Flare stack will be continually monitored and will have pilot light and </w:t>
            </w:r>
            <w:proofErr w:type="spellStart"/>
            <w:r w:rsidRPr="003A1BA6">
              <w:rPr>
                <w:rFonts w:asciiTheme="minorHAnsi" w:hAnsiTheme="minorHAnsi" w:cstheme="minorHAnsi"/>
              </w:rPr>
              <w:t>sparker</w:t>
            </w:r>
            <w:proofErr w:type="spellEnd"/>
            <w:r w:rsidRPr="003A1BA6">
              <w:rPr>
                <w:rFonts w:asciiTheme="minorHAnsi" w:hAnsiTheme="minorHAnsi" w:cstheme="minorHAnsi"/>
              </w:rPr>
              <w:t xml:space="preserve"> to ensure it stays lit.</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Spill Contingency Plan in place.</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ERP in place and emergency response drills conducted regularly.</w:t>
            </w:r>
          </w:p>
        </w:tc>
      </w:tr>
      <w:tr w:rsidR="005A4369" w:rsidRPr="00D358A1" w:rsidTr="005A4369">
        <w:tc>
          <w:tcPr>
            <w:tcW w:w="874"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Fracturing fluids</w:t>
            </w:r>
          </w:p>
        </w:tc>
        <w:tc>
          <w:tcPr>
            <w:tcW w:w="719"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Physical or chemical impacts of flora, fauna, soil, surface water or groundwater from released fluids</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Chemical impacts on groundwater /aquifers/ surface water</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Chemical impact on local bores</w:t>
            </w:r>
          </w:p>
        </w:tc>
        <w:tc>
          <w:tcPr>
            <w:tcW w:w="704"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Unplanned release of fracturing fluids outside reservoir</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Spills while loading or transferring fluids for fracturing</w:t>
            </w:r>
          </w:p>
        </w:tc>
        <w:tc>
          <w:tcPr>
            <w:tcW w:w="346" w:type="pct"/>
            <w:tcBorders>
              <w:top w:val="single" w:sz="4" w:space="0" w:color="auto"/>
              <w:left w:val="single" w:sz="4" w:space="0" w:color="auto"/>
              <w:bottom w:val="single" w:sz="4" w:space="0" w:color="auto"/>
              <w:right w:val="single" w:sz="4" w:space="0" w:color="auto"/>
            </w:tcBorders>
            <w:hideMark/>
          </w:tcPr>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4</w:t>
            </w:r>
          </w:p>
        </w:tc>
        <w:tc>
          <w:tcPr>
            <w:tcW w:w="379" w:type="pct"/>
            <w:tcBorders>
              <w:top w:val="single" w:sz="4" w:space="0" w:color="auto"/>
              <w:left w:val="single" w:sz="4" w:space="0" w:color="auto"/>
              <w:bottom w:val="single" w:sz="4" w:space="0" w:color="auto"/>
              <w:right w:val="single" w:sz="4" w:space="0" w:color="auto"/>
            </w:tcBorders>
            <w:hideMark/>
          </w:tcPr>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1</w:t>
            </w:r>
          </w:p>
        </w:tc>
        <w:tc>
          <w:tcPr>
            <w:tcW w:w="508" w:type="pct"/>
            <w:tcBorders>
              <w:top w:val="single" w:sz="4" w:space="0" w:color="auto"/>
              <w:left w:val="single" w:sz="4" w:space="0" w:color="auto"/>
              <w:bottom w:val="single" w:sz="4" w:space="0" w:color="auto"/>
              <w:right w:val="single" w:sz="4" w:space="0" w:color="auto"/>
            </w:tcBorders>
            <w:hideMark/>
          </w:tcPr>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Low</w:t>
            </w:r>
          </w:p>
        </w:tc>
        <w:tc>
          <w:tcPr>
            <w:tcW w:w="1470" w:type="pct"/>
            <w:tcBorders>
              <w:top w:val="single" w:sz="4" w:space="0" w:color="auto"/>
              <w:left w:val="single" w:sz="4" w:space="0" w:color="auto"/>
              <w:bottom w:val="single" w:sz="4" w:space="0" w:color="auto"/>
              <w:right w:val="single" w:sz="4" w:space="0" w:color="auto"/>
            </w:tcBorders>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 xml:space="preserve">Chemicals to be handled in </w:t>
            </w:r>
            <w:proofErr w:type="spellStart"/>
            <w:r w:rsidRPr="003A1BA6">
              <w:rPr>
                <w:rFonts w:asciiTheme="minorHAnsi" w:hAnsiTheme="minorHAnsi" w:cstheme="minorHAnsi"/>
              </w:rPr>
              <w:t>bunded</w:t>
            </w:r>
            <w:proofErr w:type="spellEnd"/>
            <w:r w:rsidRPr="003A1BA6">
              <w:rPr>
                <w:rFonts w:asciiTheme="minorHAnsi" w:hAnsiTheme="minorHAnsi" w:cstheme="minorHAnsi"/>
              </w:rPr>
              <w:t xml:space="preserve"> area, or over a large drip tray/containment area.</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Fracturing fluids that return to the surface and will be collected in the lined storage dams. Returned fracturing fluids will be tested to determine suitable disposal methods with a preference for onsite treatment through evaporation where possible while meeting the appropriate quality and regulatory requirements.  Where it is not viable to achieve onsite treatment of returned fluids they will be transported and disposed of by a licensed waste contractor.</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Turkey’s nest fenced to prevent fauna access</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lastRenderedPageBreak/>
              <w:t xml:space="preserve">Fracturing occurring at depths in excess of 500m from fresh water aquifer at Baldwin-2 and in excess of 700m at Owen-3 </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 xml:space="preserve">Well and fracturing designed to remain within the target horizon  </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 xml:space="preserve">The well is designed with at least two sets of API grade steel casing between the target zone and any potential aquifer. The casing, cement and shoe are tested using ELOT procedure to ensure that the fracture zone is isolated from ground water. </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Well sites are not located within sensitive environments.</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The well, surface equipment and casing will be pressure tested and fracturing pressure will not exceed tested pressure.</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Chemicals will be highly diluted when pumped down the well bore and all fracture fluids are fully disclosed with all components listed by CAS registry number</w:t>
            </w:r>
            <w:r w:rsidRPr="003A1BA6">
              <w:rPr>
                <w:rStyle w:val="FootnoteReference"/>
                <w:rFonts w:asciiTheme="minorHAnsi" w:hAnsiTheme="minorHAnsi" w:cstheme="minorHAnsi"/>
              </w:rPr>
              <w:footnoteReference w:id="1"/>
            </w:r>
            <w:r w:rsidRPr="003A1BA6">
              <w:rPr>
                <w:rFonts w:asciiTheme="minorHAnsi" w:hAnsiTheme="minorHAnsi" w:cstheme="minorHAnsi"/>
              </w:rPr>
              <w:t xml:space="preserve"> and concentration as ppm. </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 xml:space="preserve">Any proprietary formulations supplied must be supplied with an Australian Standard MSDS and </w:t>
            </w:r>
            <w:r w:rsidRPr="003A1BA6">
              <w:rPr>
                <w:rFonts w:asciiTheme="minorHAnsi" w:hAnsiTheme="minorHAnsi" w:cstheme="minorHAnsi"/>
              </w:rPr>
              <w:lastRenderedPageBreak/>
              <w:t xml:space="preserve">the constituents must be included in the disclosures listed by CAS number so contents of all chemicals used are known. </w:t>
            </w:r>
            <w:r w:rsidRPr="003A1BA6">
              <w:rPr>
                <w:rStyle w:val="FootnoteReference"/>
                <w:rFonts w:asciiTheme="minorHAnsi" w:hAnsiTheme="minorHAnsi" w:cstheme="minorHAnsi"/>
              </w:rPr>
              <w:footnoteReference w:id="2"/>
            </w:r>
          </w:p>
          <w:p w:rsidR="005A4369" w:rsidRPr="003A1BA6" w:rsidRDefault="005A4369">
            <w:pPr>
              <w:pStyle w:val="Tables"/>
              <w:spacing w:line="276" w:lineRule="auto"/>
              <w:ind w:left="360"/>
              <w:rPr>
                <w:rFonts w:asciiTheme="minorHAnsi" w:hAnsiTheme="minorHAnsi" w:cstheme="minorHAnsi"/>
              </w:rPr>
            </w:pPr>
          </w:p>
        </w:tc>
      </w:tr>
      <w:tr w:rsidR="005A4369" w:rsidRPr="00D358A1" w:rsidTr="005A4369">
        <w:tc>
          <w:tcPr>
            <w:tcW w:w="874"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lastRenderedPageBreak/>
              <w:t>Loss of fracture fluid or produced fluid at surface</w:t>
            </w:r>
          </w:p>
        </w:tc>
        <w:tc>
          <w:tcPr>
            <w:tcW w:w="719" w:type="pct"/>
            <w:tcBorders>
              <w:top w:val="single" w:sz="4" w:space="0" w:color="auto"/>
              <w:left w:val="single" w:sz="4" w:space="0" w:color="auto"/>
              <w:bottom w:val="single" w:sz="4" w:space="0" w:color="auto"/>
              <w:right w:val="single" w:sz="4" w:space="0" w:color="auto"/>
            </w:tcBorders>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Physical or chemical impacts on flora, fauna, soil, surface water or groundwater from released fluids</w:t>
            </w:r>
          </w:p>
          <w:p w:rsidR="005A4369" w:rsidRPr="003A1BA6" w:rsidRDefault="005A4369">
            <w:pPr>
              <w:pStyle w:val="Tables"/>
              <w:spacing w:line="276" w:lineRule="auto"/>
              <w:rPr>
                <w:rFonts w:asciiTheme="minorHAnsi" w:hAnsiTheme="minorHAnsi" w:cstheme="minorHAnsi"/>
              </w:rPr>
            </w:pPr>
          </w:p>
        </w:tc>
        <w:tc>
          <w:tcPr>
            <w:tcW w:w="704"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Exceeding tested pressure</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Equipment failure</w:t>
            </w:r>
          </w:p>
        </w:tc>
        <w:tc>
          <w:tcPr>
            <w:tcW w:w="346" w:type="pct"/>
            <w:tcBorders>
              <w:top w:val="single" w:sz="4" w:space="0" w:color="auto"/>
              <w:left w:val="single" w:sz="4" w:space="0" w:color="auto"/>
              <w:bottom w:val="single" w:sz="4" w:space="0" w:color="auto"/>
              <w:right w:val="single" w:sz="4" w:space="0" w:color="auto"/>
            </w:tcBorders>
            <w:hideMark/>
          </w:tcPr>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4</w:t>
            </w:r>
          </w:p>
        </w:tc>
        <w:tc>
          <w:tcPr>
            <w:tcW w:w="379" w:type="pct"/>
            <w:tcBorders>
              <w:top w:val="single" w:sz="4" w:space="0" w:color="auto"/>
              <w:left w:val="single" w:sz="4" w:space="0" w:color="auto"/>
              <w:bottom w:val="single" w:sz="4" w:space="0" w:color="auto"/>
              <w:right w:val="single" w:sz="4" w:space="0" w:color="auto"/>
            </w:tcBorders>
            <w:hideMark/>
          </w:tcPr>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1</w:t>
            </w:r>
          </w:p>
        </w:tc>
        <w:tc>
          <w:tcPr>
            <w:tcW w:w="508" w:type="pct"/>
            <w:tcBorders>
              <w:top w:val="single" w:sz="4" w:space="0" w:color="auto"/>
              <w:left w:val="single" w:sz="4" w:space="0" w:color="auto"/>
              <w:bottom w:val="single" w:sz="4" w:space="0" w:color="auto"/>
              <w:right w:val="single" w:sz="4" w:space="0" w:color="auto"/>
            </w:tcBorders>
            <w:hideMark/>
          </w:tcPr>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Low</w:t>
            </w:r>
          </w:p>
        </w:tc>
        <w:tc>
          <w:tcPr>
            <w:tcW w:w="1470"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Pressure test well.</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Fracturing pressure will not exceed pressure test.</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Gas detection equipment at well head.</w:t>
            </w:r>
          </w:p>
          <w:p w:rsidR="005A4369" w:rsidRPr="003A1BA6" w:rsidRDefault="005A4369" w:rsidP="005A4369">
            <w:pPr>
              <w:pStyle w:val="Tables"/>
              <w:numPr>
                <w:ilvl w:val="0"/>
                <w:numId w:val="34"/>
              </w:numPr>
              <w:spacing w:line="276" w:lineRule="auto"/>
              <w:rPr>
                <w:rFonts w:asciiTheme="minorHAnsi" w:hAnsiTheme="minorHAnsi" w:cstheme="minorHAnsi"/>
                <w:color w:val="3366FF"/>
              </w:rPr>
            </w:pPr>
            <w:r w:rsidRPr="003A1BA6">
              <w:rPr>
                <w:rFonts w:asciiTheme="minorHAnsi" w:hAnsiTheme="minorHAnsi" w:cstheme="minorHAnsi"/>
              </w:rPr>
              <w:t>API accredited well control equipment shall be used during fracturing and testing operations until the well head is installed.</w:t>
            </w:r>
          </w:p>
        </w:tc>
      </w:tr>
      <w:tr w:rsidR="005A4369" w:rsidRPr="00D358A1" w:rsidTr="005A4369">
        <w:tc>
          <w:tcPr>
            <w:tcW w:w="874"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Noise</w:t>
            </w:r>
          </w:p>
        </w:tc>
        <w:tc>
          <w:tcPr>
            <w:tcW w:w="719"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Disturbance to local residents, wildlife or adjacent activities</w:t>
            </w:r>
          </w:p>
        </w:tc>
        <w:tc>
          <w:tcPr>
            <w:tcW w:w="704"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Noise generated during routine operations</w:t>
            </w:r>
          </w:p>
        </w:tc>
        <w:tc>
          <w:tcPr>
            <w:tcW w:w="346" w:type="pct"/>
            <w:tcBorders>
              <w:top w:val="single" w:sz="4" w:space="0" w:color="auto"/>
              <w:left w:val="single" w:sz="4" w:space="0" w:color="auto"/>
              <w:bottom w:val="single" w:sz="4" w:space="0" w:color="auto"/>
              <w:right w:val="single" w:sz="4" w:space="0" w:color="auto"/>
            </w:tcBorders>
            <w:hideMark/>
          </w:tcPr>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1</w:t>
            </w:r>
          </w:p>
        </w:tc>
        <w:tc>
          <w:tcPr>
            <w:tcW w:w="379" w:type="pct"/>
            <w:tcBorders>
              <w:top w:val="single" w:sz="4" w:space="0" w:color="auto"/>
              <w:left w:val="single" w:sz="4" w:space="0" w:color="auto"/>
              <w:bottom w:val="single" w:sz="4" w:space="0" w:color="auto"/>
              <w:right w:val="single" w:sz="4" w:space="0" w:color="auto"/>
            </w:tcBorders>
            <w:hideMark/>
          </w:tcPr>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1</w:t>
            </w:r>
          </w:p>
        </w:tc>
        <w:tc>
          <w:tcPr>
            <w:tcW w:w="508" w:type="pct"/>
            <w:tcBorders>
              <w:top w:val="single" w:sz="4" w:space="0" w:color="auto"/>
              <w:left w:val="single" w:sz="4" w:space="0" w:color="auto"/>
              <w:bottom w:val="single" w:sz="4" w:space="0" w:color="auto"/>
              <w:right w:val="single" w:sz="4" w:space="0" w:color="auto"/>
            </w:tcBorders>
            <w:hideMark/>
          </w:tcPr>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Low</w:t>
            </w:r>
          </w:p>
        </w:tc>
        <w:tc>
          <w:tcPr>
            <w:tcW w:w="1470"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 xml:space="preserve">General area has low population density and is remote from high density populations. </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 xml:space="preserve">Contact landowners prior to accessing station tracks and working on well sites. </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Provide landowners with contact details of OCR.</w:t>
            </w:r>
          </w:p>
        </w:tc>
      </w:tr>
      <w:tr w:rsidR="005A4369" w:rsidRPr="00D358A1" w:rsidTr="005A4369">
        <w:tc>
          <w:tcPr>
            <w:tcW w:w="874"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Facility lighting</w:t>
            </w:r>
          </w:p>
        </w:tc>
        <w:tc>
          <w:tcPr>
            <w:tcW w:w="719"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color w:val="FF0000"/>
              </w:rPr>
            </w:pPr>
            <w:r w:rsidRPr="003A1BA6">
              <w:rPr>
                <w:rFonts w:asciiTheme="minorHAnsi" w:hAnsiTheme="minorHAnsi" w:cstheme="minorHAnsi"/>
              </w:rPr>
              <w:t>Disturbance to local residents, wildlife or adjacent activities</w:t>
            </w:r>
          </w:p>
        </w:tc>
        <w:tc>
          <w:tcPr>
            <w:tcW w:w="704"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Facility lighting required for safety during 24 hour operations</w:t>
            </w:r>
          </w:p>
        </w:tc>
        <w:tc>
          <w:tcPr>
            <w:tcW w:w="346" w:type="pct"/>
            <w:tcBorders>
              <w:top w:val="single" w:sz="4" w:space="0" w:color="auto"/>
              <w:left w:val="single" w:sz="4" w:space="0" w:color="auto"/>
              <w:bottom w:val="single" w:sz="4" w:space="0" w:color="auto"/>
              <w:right w:val="single" w:sz="4" w:space="0" w:color="auto"/>
            </w:tcBorders>
            <w:hideMark/>
          </w:tcPr>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1</w:t>
            </w:r>
          </w:p>
        </w:tc>
        <w:tc>
          <w:tcPr>
            <w:tcW w:w="379" w:type="pct"/>
            <w:tcBorders>
              <w:top w:val="single" w:sz="4" w:space="0" w:color="auto"/>
              <w:left w:val="single" w:sz="4" w:space="0" w:color="auto"/>
              <w:bottom w:val="single" w:sz="4" w:space="0" w:color="auto"/>
              <w:right w:val="single" w:sz="4" w:space="0" w:color="auto"/>
            </w:tcBorders>
            <w:hideMark/>
          </w:tcPr>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1</w:t>
            </w:r>
          </w:p>
        </w:tc>
        <w:tc>
          <w:tcPr>
            <w:tcW w:w="508" w:type="pct"/>
            <w:tcBorders>
              <w:top w:val="single" w:sz="4" w:space="0" w:color="auto"/>
              <w:left w:val="single" w:sz="4" w:space="0" w:color="auto"/>
              <w:bottom w:val="single" w:sz="4" w:space="0" w:color="auto"/>
              <w:right w:val="single" w:sz="4" w:space="0" w:color="auto"/>
            </w:tcBorders>
            <w:hideMark/>
          </w:tcPr>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Low</w:t>
            </w:r>
          </w:p>
        </w:tc>
        <w:tc>
          <w:tcPr>
            <w:tcW w:w="1470"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General area has low population density and is remote from high density populations.</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Well sites not located within sensitive environments.</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lastRenderedPageBreak/>
              <w:t>Unnecessary lights turned off particularly during insect plagues and yellow lights used where appropriate.</w:t>
            </w:r>
          </w:p>
        </w:tc>
      </w:tr>
      <w:tr w:rsidR="005A4369" w:rsidRPr="00D358A1" w:rsidTr="005A4369">
        <w:tc>
          <w:tcPr>
            <w:tcW w:w="874"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lastRenderedPageBreak/>
              <w:t>Visual amenity</w:t>
            </w:r>
          </w:p>
        </w:tc>
        <w:tc>
          <w:tcPr>
            <w:tcW w:w="719"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Disturbance to local residents</w:t>
            </w:r>
          </w:p>
        </w:tc>
        <w:tc>
          <w:tcPr>
            <w:tcW w:w="704"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Vertical elevation of drilling rig</w:t>
            </w:r>
          </w:p>
        </w:tc>
        <w:tc>
          <w:tcPr>
            <w:tcW w:w="346" w:type="pct"/>
            <w:tcBorders>
              <w:top w:val="single" w:sz="4" w:space="0" w:color="auto"/>
              <w:left w:val="single" w:sz="4" w:space="0" w:color="auto"/>
              <w:bottom w:val="single" w:sz="4" w:space="0" w:color="auto"/>
              <w:right w:val="single" w:sz="4" w:space="0" w:color="auto"/>
            </w:tcBorders>
            <w:hideMark/>
          </w:tcPr>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1</w:t>
            </w:r>
          </w:p>
        </w:tc>
        <w:tc>
          <w:tcPr>
            <w:tcW w:w="379" w:type="pct"/>
            <w:tcBorders>
              <w:top w:val="single" w:sz="4" w:space="0" w:color="auto"/>
              <w:left w:val="single" w:sz="4" w:space="0" w:color="auto"/>
              <w:bottom w:val="single" w:sz="4" w:space="0" w:color="auto"/>
              <w:right w:val="single" w:sz="4" w:space="0" w:color="auto"/>
            </w:tcBorders>
            <w:hideMark/>
          </w:tcPr>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1</w:t>
            </w:r>
          </w:p>
        </w:tc>
        <w:tc>
          <w:tcPr>
            <w:tcW w:w="508" w:type="pct"/>
            <w:tcBorders>
              <w:top w:val="single" w:sz="4" w:space="0" w:color="auto"/>
              <w:left w:val="single" w:sz="4" w:space="0" w:color="auto"/>
              <w:bottom w:val="single" w:sz="4" w:space="0" w:color="auto"/>
              <w:right w:val="single" w:sz="4" w:space="0" w:color="auto"/>
            </w:tcBorders>
            <w:hideMark/>
          </w:tcPr>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Low</w:t>
            </w:r>
          </w:p>
        </w:tc>
        <w:tc>
          <w:tcPr>
            <w:tcW w:w="1470"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 xml:space="preserve">General area has low population density and is remote from high density populations. </w:t>
            </w:r>
          </w:p>
        </w:tc>
      </w:tr>
      <w:tr w:rsidR="005A4369" w:rsidRPr="00D358A1" w:rsidTr="005A4369">
        <w:tc>
          <w:tcPr>
            <w:tcW w:w="874"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Disturbance or damage to infrastructure and services</w:t>
            </w:r>
          </w:p>
        </w:tc>
        <w:tc>
          <w:tcPr>
            <w:tcW w:w="719"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Disruption of services to local residents e.g. power, telecommunication</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Damage to fence lines and farm gates</w:t>
            </w:r>
          </w:p>
        </w:tc>
        <w:tc>
          <w:tcPr>
            <w:tcW w:w="704"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Unknown infrastructure located in the planned fracturing location</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Human error</w:t>
            </w:r>
          </w:p>
        </w:tc>
        <w:tc>
          <w:tcPr>
            <w:tcW w:w="346" w:type="pct"/>
            <w:tcBorders>
              <w:top w:val="single" w:sz="4" w:space="0" w:color="auto"/>
              <w:left w:val="single" w:sz="4" w:space="0" w:color="auto"/>
              <w:bottom w:val="single" w:sz="4" w:space="0" w:color="auto"/>
              <w:right w:val="single" w:sz="4" w:space="0" w:color="auto"/>
            </w:tcBorders>
            <w:hideMark/>
          </w:tcPr>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2</w:t>
            </w:r>
          </w:p>
        </w:tc>
        <w:tc>
          <w:tcPr>
            <w:tcW w:w="379" w:type="pct"/>
            <w:tcBorders>
              <w:top w:val="single" w:sz="4" w:space="0" w:color="auto"/>
              <w:left w:val="single" w:sz="4" w:space="0" w:color="auto"/>
              <w:bottom w:val="single" w:sz="4" w:space="0" w:color="auto"/>
              <w:right w:val="single" w:sz="4" w:space="0" w:color="auto"/>
            </w:tcBorders>
            <w:hideMark/>
          </w:tcPr>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2</w:t>
            </w:r>
          </w:p>
        </w:tc>
        <w:tc>
          <w:tcPr>
            <w:tcW w:w="508" w:type="pct"/>
            <w:tcBorders>
              <w:top w:val="single" w:sz="4" w:space="0" w:color="auto"/>
              <w:left w:val="single" w:sz="4" w:space="0" w:color="auto"/>
              <w:bottom w:val="single" w:sz="4" w:space="0" w:color="auto"/>
              <w:right w:val="single" w:sz="4" w:space="0" w:color="auto"/>
            </w:tcBorders>
            <w:hideMark/>
          </w:tcPr>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Low</w:t>
            </w:r>
          </w:p>
        </w:tc>
        <w:tc>
          <w:tcPr>
            <w:tcW w:w="1470"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General area has low population density and is remote from high density populations, so little infrastructure present.</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Gates to be left as found.</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 xml:space="preserve">Re-instatement of all fences and affected infrastructure to pre-operational conditions as agreed with the relevant landowners. </w:t>
            </w:r>
          </w:p>
        </w:tc>
      </w:tr>
      <w:tr w:rsidR="005A4369" w:rsidRPr="00D358A1" w:rsidTr="005A4369">
        <w:tc>
          <w:tcPr>
            <w:tcW w:w="874"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Third party access</w:t>
            </w:r>
          </w:p>
        </w:tc>
        <w:tc>
          <w:tcPr>
            <w:tcW w:w="719"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Potential interference with operations</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Injuries from machinery to third parties</w:t>
            </w:r>
          </w:p>
        </w:tc>
        <w:tc>
          <w:tcPr>
            <w:tcW w:w="704"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Lack of signage, gates and/or vigilance</w:t>
            </w:r>
          </w:p>
        </w:tc>
        <w:tc>
          <w:tcPr>
            <w:tcW w:w="346" w:type="pct"/>
            <w:tcBorders>
              <w:top w:val="single" w:sz="4" w:space="0" w:color="auto"/>
              <w:left w:val="single" w:sz="4" w:space="0" w:color="auto"/>
              <w:bottom w:val="single" w:sz="4" w:space="0" w:color="auto"/>
              <w:right w:val="single" w:sz="4" w:space="0" w:color="auto"/>
            </w:tcBorders>
            <w:hideMark/>
          </w:tcPr>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2</w:t>
            </w:r>
          </w:p>
        </w:tc>
        <w:tc>
          <w:tcPr>
            <w:tcW w:w="379" w:type="pct"/>
            <w:tcBorders>
              <w:top w:val="single" w:sz="4" w:space="0" w:color="auto"/>
              <w:left w:val="single" w:sz="4" w:space="0" w:color="auto"/>
              <w:bottom w:val="single" w:sz="4" w:space="0" w:color="auto"/>
              <w:right w:val="single" w:sz="4" w:space="0" w:color="auto"/>
            </w:tcBorders>
            <w:hideMark/>
          </w:tcPr>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2</w:t>
            </w:r>
          </w:p>
        </w:tc>
        <w:tc>
          <w:tcPr>
            <w:tcW w:w="508" w:type="pct"/>
            <w:tcBorders>
              <w:top w:val="single" w:sz="4" w:space="0" w:color="auto"/>
              <w:left w:val="single" w:sz="4" w:space="0" w:color="auto"/>
              <w:bottom w:val="single" w:sz="4" w:space="0" w:color="auto"/>
              <w:right w:val="single" w:sz="4" w:space="0" w:color="auto"/>
            </w:tcBorders>
            <w:hideMark/>
          </w:tcPr>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Low</w:t>
            </w:r>
          </w:p>
        </w:tc>
        <w:tc>
          <w:tcPr>
            <w:tcW w:w="1470"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Access road will be gated</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Adequate signage (e.g. no unauthorised access) on gates and access trails</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Site will be manned constantly during operations</w:t>
            </w:r>
          </w:p>
        </w:tc>
      </w:tr>
      <w:tr w:rsidR="005A4369" w:rsidRPr="00D358A1" w:rsidTr="005A4369">
        <w:tc>
          <w:tcPr>
            <w:tcW w:w="874"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Dust</w:t>
            </w:r>
          </w:p>
        </w:tc>
        <w:tc>
          <w:tcPr>
            <w:tcW w:w="719"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Excessive atmospheric dust pollution</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 xml:space="preserve">Soil degradation </w:t>
            </w:r>
            <w:r w:rsidRPr="003A1BA6">
              <w:rPr>
                <w:rFonts w:asciiTheme="minorHAnsi" w:hAnsiTheme="minorHAnsi" w:cstheme="minorHAnsi"/>
              </w:rPr>
              <w:lastRenderedPageBreak/>
              <w:t>and loss</w:t>
            </w:r>
          </w:p>
        </w:tc>
        <w:tc>
          <w:tcPr>
            <w:tcW w:w="704"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lastRenderedPageBreak/>
              <w:t xml:space="preserve">Dust caused by driving to/from and around well sites and during </w:t>
            </w:r>
            <w:r w:rsidRPr="003A1BA6">
              <w:rPr>
                <w:rFonts w:asciiTheme="minorHAnsi" w:hAnsiTheme="minorHAnsi" w:cstheme="minorHAnsi"/>
              </w:rPr>
              <w:lastRenderedPageBreak/>
              <w:t>operations</w:t>
            </w:r>
          </w:p>
        </w:tc>
        <w:tc>
          <w:tcPr>
            <w:tcW w:w="346" w:type="pct"/>
            <w:tcBorders>
              <w:top w:val="single" w:sz="4" w:space="0" w:color="auto"/>
              <w:left w:val="single" w:sz="4" w:space="0" w:color="auto"/>
              <w:bottom w:val="single" w:sz="4" w:space="0" w:color="auto"/>
              <w:right w:val="single" w:sz="4" w:space="0" w:color="auto"/>
            </w:tcBorders>
            <w:hideMark/>
          </w:tcPr>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lastRenderedPageBreak/>
              <w:t>1</w:t>
            </w:r>
          </w:p>
        </w:tc>
        <w:tc>
          <w:tcPr>
            <w:tcW w:w="379" w:type="pct"/>
            <w:tcBorders>
              <w:top w:val="single" w:sz="4" w:space="0" w:color="auto"/>
              <w:left w:val="single" w:sz="4" w:space="0" w:color="auto"/>
              <w:bottom w:val="single" w:sz="4" w:space="0" w:color="auto"/>
              <w:right w:val="single" w:sz="4" w:space="0" w:color="auto"/>
            </w:tcBorders>
            <w:hideMark/>
          </w:tcPr>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2</w:t>
            </w:r>
          </w:p>
        </w:tc>
        <w:tc>
          <w:tcPr>
            <w:tcW w:w="508" w:type="pct"/>
            <w:tcBorders>
              <w:top w:val="single" w:sz="4" w:space="0" w:color="auto"/>
              <w:left w:val="single" w:sz="4" w:space="0" w:color="auto"/>
              <w:bottom w:val="single" w:sz="4" w:space="0" w:color="auto"/>
              <w:right w:val="single" w:sz="4" w:space="0" w:color="auto"/>
            </w:tcBorders>
            <w:hideMark/>
          </w:tcPr>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Low</w:t>
            </w:r>
          </w:p>
        </w:tc>
        <w:tc>
          <w:tcPr>
            <w:tcW w:w="1470"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Area has low population density</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If dust generation becomes a problem, campsite, drill pad and access tracks will be sprayed as required.</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lastRenderedPageBreak/>
              <w:t>Minimise vehicle use along dirt roads/tracks</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Reduce vehicle speeds along dirt roads/tracks</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Contact landowners prior to accessing station tracks and working on well sites</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Provide landowners with contact details of OCR</w:t>
            </w:r>
          </w:p>
        </w:tc>
      </w:tr>
      <w:tr w:rsidR="005A4369" w:rsidRPr="00D358A1" w:rsidTr="005A4369">
        <w:tc>
          <w:tcPr>
            <w:tcW w:w="874"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lastRenderedPageBreak/>
              <w:t>Fuel, oil or chemical spills</w:t>
            </w:r>
          </w:p>
        </w:tc>
        <w:tc>
          <w:tcPr>
            <w:tcW w:w="719"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Contamination of soil, surface water and/or groundwater</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Release of gaseous hydrocarbons into the atmosphere</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Uncontrolled fire</w:t>
            </w:r>
          </w:p>
        </w:tc>
        <w:tc>
          <w:tcPr>
            <w:tcW w:w="704"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 xml:space="preserve">Lack of appropriate </w:t>
            </w:r>
            <w:proofErr w:type="spellStart"/>
            <w:r w:rsidRPr="003A1BA6">
              <w:rPr>
                <w:rFonts w:asciiTheme="minorHAnsi" w:hAnsiTheme="minorHAnsi" w:cstheme="minorHAnsi"/>
              </w:rPr>
              <w:t>bunding</w:t>
            </w:r>
            <w:proofErr w:type="spellEnd"/>
            <w:r w:rsidRPr="003A1BA6">
              <w:rPr>
                <w:rFonts w:asciiTheme="minorHAnsi" w:hAnsiTheme="minorHAnsi" w:cstheme="minorHAnsi"/>
              </w:rPr>
              <w:t xml:space="preserve"> around storage and refuelling areas</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Inappropriate storage of fuel, oil or chemical containers</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Inappropriate handling of fuel, oil or chemicals during use</w:t>
            </w:r>
          </w:p>
        </w:tc>
        <w:tc>
          <w:tcPr>
            <w:tcW w:w="346" w:type="pct"/>
            <w:tcBorders>
              <w:top w:val="single" w:sz="4" w:space="0" w:color="auto"/>
              <w:left w:val="single" w:sz="4" w:space="0" w:color="auto"/>
              <w:bottom w:val="single" w:sz="4" w:space="0" w:color="auto"/>
              <w:right w:val="single" w:sz="4" w:space="0" w:color="auto"/>
            </w:tcBorders>
            <w:hideMark/>
          </w:tcPr>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2</w:t>
            </w:r>
          </w:p>
        </w:tc>
        <w:tc>
          <w:tcPr>
            <w:tcW w:w="379" w:type="pct"/>
            <w:tcBorders>
              <w:top w:val="single" w:sz="4" w:space="0" w:color="auto"/>
              <w:left w:val="single" w:sz="4" w:space="0" w:color="auto"/>
              <w:bottom w:val="single" w:sz="4" w:space="0" w:color="auto"/>
              <w:right w:val="single" w:sz="4" w:space="0" w:color="auto"/>
            </w:tcBorders>
            <w:hideMark/>
          </w:tcPr>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3</w:t>
            </w:r>
          </w:p>
        </w:tc>
        <w:tc>
          <w:tcPr>
            <w:tcW w:w="508" w:type="pct"/>
            <w:tcBorders>
              <w:top w:val="single" w:sz="4" w:space="0" w:color="auto"/>
              <w:left w:val="single" w:sz="4" w:space="0" w:color="auto"/>
              <w:bottom w:val="single" w:sz="4" w:space="0" w:color="auto"/>
              <w:right w:val="single" w:sz="4" w:space="0" w:color="auto"/>
            </w:tcBorders>
            <w:hideMark/>
          </w:tcPr>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Medium</w:t>
            </w:r>
          </w:p>
        </w:tc>
        <w:tc>
          <w:tcPr>
            <w:tcW w:w="1470"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 xml:space="preserve">Fuel, oil and chemical storage areas appropriately segregated, labelled and </w:t>
            </w:r>
            <w:proofErr w:type="spellStart"/>
            <w:r w:rsidRPr="003A1BA6">
              <w:rPr>
                <w:rFonts w:asciiTheme="minorHAnsi" w:hAnsiTheme="minorHAnsi" w:cstheme="minorHAnsi"/>
              </w:rPr>
              <w:t>bunded</w:t>
            </w:r>
            <w:proofErr w:type="spellEnd"/>
            <w:r w:rsidRPr="003A1BA6">
              <w:rPr>
                <w:rFonts w:asciiTheme="minorHAnsi" w:hAnsiTheme="minorHAnsi" w:cstheme="minorHAnsi"/>
              </w:rPr>
              <w:t>, as required.</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 xml:space="preserve">Areas with fracturing chemicals </w:t>
            </w:r>
            <w:proofErr w:type="spellStart"/>
            <w:r w:rsidRPr="003A1BA6">
              <w:rPr>
                <w:rFonts w:asciiTheme="minorHAnsi" w:hAnsiTheme="minorHAnsi" w:cstheme="minorHAnsi"/>
              </w:rPr>
              <w:t>bunded</w:t>
            </w:r>
            <w:proofErr w:type="spellEnd"/>
            <w:r w:rsidRPr="003A1BA6">
              <w:rPr>
                <w:rFonts w:asciiTheme="minorHAnsi" w:hAnsiTheme="minorHAnsi" w:cstheme="minorHAnsi"/>
              </w:rPr>
              <w:t>.</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Containers checked to ensure that they are in sound order.</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Fracturing crew trained in the correct procedures for use of materials, including refuelling, transport, mixing and clean-up procedures.</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 xml:space="preserve">Well sites are not located within sensitive environments. </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Fracturing not to proceed in creek lines or drainage line containing water to limit environmental risk to surface or groundwater</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 xml:space="preserve">Drip trays or self </w:t>
            </w:r>
            <w:proofErr w:type="spellStart"/>
            <w:r w:rsidRPr="003A1BA6">
              <w:rPr>
                <w:rFonts w:asciiTheme="minorHAnsi" w:hAnsiTheme="minorHAnsi" w:cstheme="minorHAnsi"/>
              </w:rPr>
              <w:t>bunded</w:t>
            </w:r>
            <w:proofErr w:type="spellEnd"/>
            <w:r w:rsidRPr="003A1BA6">
              <w:rPr>
                <w:rFonts w:asciiTheme="minorHAnsi" w:hAnsiTheme="minorHAnsi" w:cstheme="minorHAnsi"/>
              </w:rPr>
              <w:t xml:space="preserve"> spill sheet used while refuelling.</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ERP and Spill Contingency Plan in place and personnel trained in their implementation.</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lastRenderedPageBreak/>
              <w:t>Clearly labelled and adequately stocked spill kits available in all relevant areas.</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Clean up materials and wastes appropriately contained for offsite disposal.</w:t>
            </w:r>
          </w:p>
        </w:tc>
      </w:tr>
      <w:tr w:rsidR="005A4369" w:rsidRPr="00D358A1" w:rsidTr="005A4369">
        <w:tc>
          <w:tcPr>
            <w:tcW w:w="874"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lastRenderedPageBreak/>
              <w:t>Unapproved gas flaring</w:t>
            </w:r>
          </w:p>
        </w:tc>
        <w:tc>
          <w:tcPr>
            <w:tcW w:w="719"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Contribution to global greenhouse gas emissions (with associated “knock-on” effects, i.e. global warming)</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Potential for fire</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Destruction of fauna habitat</w:t>
            </w:r>
          </w:p>
        </w:tc>
        <w:tc>
          <w:tcPr>
            <w:tcW w:w="704"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Flaring required during fracturing and well testing</w:t>
            </w:r>
          </w:p>
        </w:tc>
        <w:tc>
          <w:tcPr>
            <w:tcW w:w="346" w:type="pct"/>
            <w:tcBorders>
              <w:top w:val="single" w:sz="4" w:space="0" w:color="auto"/>
              <w:left w:val="single" w:sz="4" w:space="0" w:color="auto"/>
              <w:bottom w:val="single" w:sz="4" w:space="0" w:color="auto"/>
              <w:right w:val="single" w:sz="4" w:space="0" w:color="auto"/>
            </w:tcBorders>
            <w:hideMark/>
          </w:tcPr>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3</w:t>
            </w:r>
          </w:p>
        </w:tc>
        <w:tc>
          <w:tcPr>
            <w:tcW w:w="379" w:type="pct"/>
            <w:tcBorders>
              <w:top w:val="single" w:sz="4" w:space="0" w:color="auto"/>
              <w:left w:val="single" w:sz="4" w:space="0" w:color="auto"/>
              <w:bottom w:val="single" w:sz="4" w:space="0" w:color="auto"/>
              <w:right w:val="single" w:sz="4" w:space="0" w:color="auto"/>
            </w:tcBorders>
            <w:hideMark/>
          </w:tcPr>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1</w:t>
            </w:r>
          </w:p>
        </w:tc>
        <w:tc>
          <w:tcPr>
            <w:tcW w:w="508" w:type="pct"/>
            <w:tcBorders>
              <w:top w:val="single" w:sz="4" w:space="0" w:color="auto"/>
              <w:left w:val="single" w:sz="4" w:space="0" w:color="auto"/>
              <w:bottom w:val="single" w:sz="4" w:space="0" w:color="auto"/>
              <w:right w:val="single" w:sz="4" w:space="0" w:color="auto"/>
            </w:tcBorders>
            <w:hideMark/>
          </w:tcPr>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Low</w:t>
            </w:r>
          </w:p>
        </w:tc>
        <w:tc>
          <w:tcPr>
            <w:tcW w:w="1470"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Minimise volume of gas flared where possible.</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Obtain approval from DoR and Bushfires NT permit to flare during restricted burn periods for flaring.</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 xml:space="preserve">Gases are flared (in consultation with DoR) </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Combustible materials cleared from the area surrounding the flare stack</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Adequate fire equipment located on-site and personnel trained in its use</w:t>
            </w:r>
          </w:p>
        </w:tc>
      </w:tr>
      <w:tr w:rsidR="005A4369" w:rsidRPr="00D358A1" w:rsidTr="005A4369">
        <w:tc>
          <w:tcPr>
            <w:tcW w:w="874"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Blowout during fracturing or well testing</w:t>
            </w:r>
          </w:p>
        </w:tc>
        <w:tc>
          <w:tcPr>
            <w:tcW w:w="719"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Gas ignites</w:t>
            </w:r>
          </w:p>
        </w:tc>
        <w:tc>
          <w:tcPr>
            <w:tcW w:w="704"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Loss of control of liquids or too much gas pressure</w:t>
            </w:r>
          </w:p>
        </w:tc>
        <w:tc>
          <w:tcPr>
            <w:tcW w:w="346" w:type="pct"/>
            <w:tcBorders>
              <w:top w:val="single" w:sz="4" w:space="0" w:color="auto"/>
              <w:left w:val="single" w:sz="4" w:space="0" w:color="auto"/>
              <w:bottom w:val="single" w:sz="4" w:space="0" w:color="auto"/>
              <w:right w:val="single" w:sz="4" w:space="0" w:color="auto"/>
            </w:tcBorders>
            <w:hideMark/>
          </w:tcPr>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3</w:t>
            </w:r>
          </w:p>
        </w:tc>
        <w:tc>
          <w:tcPr>
            <w:tcW w:w="379" w:type="pct"/>
            <w:tcBorders>
              <w:top w:val="single" w:sz="4" w:space="0" w:color="auto"/>
              <w:left w:val="single" w:sz="4" w:space="0" w:color="auto"/>
              <w:bottom w:val="single" w:sz="4" w:space="0" w:color="auto"/>
              <w:right w:val="single" w:sz="4" w:space="0" w:color="auto"/>
            </w:tcBorders>
            <w:hideMark/>
          </w:tcPr>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1</w:t>
            </w:r>
          </w:p>
        </w:tc>
        <w:tc>
          <w:tcPr>
            <w:tcW w:w="508" w:type="pct"/>
            <w:tcBorders>
              <w:top w:val="single" w:sz="4" w:space="0" w:color="auto"/>
              <w:left w:val="single" w:sz="4" w:space="0" w:color="auto"/>
              <w:bottom w:val="single" w:sz="4" w:space="0" w:color="auto"/>
              <w:right w:val="single" w:sz="4" w:space="0" w:color="auto"/>
            </w:tcBorders>
            <w:hideMark/>
          </w:tcPr>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Low</w:t>
            </w:r>
          </w:p>
        </w:tc>
        <w:tc>
          <w:tcPr>
            <w:tcW w:w="1470"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API certified well control equipment present on well, installed and tested according to program</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Identified personnel to hold required Well Control Certification.</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 xml:space="preserve">Blow out preventers turned on in the event of a blow out during well testing to seal off the well. </w:t>
            </w:r>
          </w:p>
        </w:tc>
      </w:tr>
      <w:tr w:rsidR="005A4369" w:rsidRPr="00D358A1" w:rsidTr="005A4369">
        <w:tc>
          <w:tcPr>
            <w:tcW w:w="874"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 xml:space="preserve">Hydrocarbon contamination of area </w:t>
            </w:r>
            <w:r w:rsidRPr="003A1BA6">
              <w:rPr>
                <w:rFonts w:asciiTheme="minorHAnsi" w:hAnsiTheme="minorHAnsi" w:cstheme="minorHAnsi"/>
              </w:rPr>
              <w:lastRenderedPageBreak/>
              <w:t>surrounding flare stack</w:t>
            </w:r>
          </w:p>
        </w:tc>
        <w:tc>
          <w:tcPr>
            <w:tcW w:w="719"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lastRenderedPageBreak/>
              <w:t xml:space="preserve">Physical or chemical impacts on flora, </w:t>
            </w:r>
            <w:r w:rsidRPr="003A1BA6">
              <w:rPr>
                <w:rFonts w:asciiTheme="minorHAnsi" w:hAnsiTheme="minorHAnsi" w:cstheme="minorHAnsi"/>
              </w:rPr>
              <w:lastRenderedPageBreak/>
              <w:t>fauna, soil, surface water or groundwater from released fluids</w:t>
            </w:r>
          </w:p>
        </w:tc>
        <w:tc>
          <w:tcPr>
            <w:tcW w:w="704"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lastRenderedPageBreak/>
              <w:t>Loss of combustion of flare stack</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lastRenderedPageBreak/>
              <w:t>Failure to burn all fluids to flare stack</w:t>
            </w:r>
          </w:p>
        </w:tc>
        <w:tc>
          <w:tcPr>
            <w:tcW w:w="346" w:type="pct"/>
            <w:tcBorders>
              <w:top w:val="single" w:sz="4" w:space="0" w:color="auto"/>
              <w:left w:val="single" w:sz="4" w:space="0" w:color="auto"/>
              <w:bottom w:val="single" w:sz="4" w:space="0" w:color="auto"/>
              <w:right w:val="single" w:sz="4" w:space="0" w:color="auto"/>
            </w:tcBorders>
            <w:hideMark/>
          </w:tcPr>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lastRenderedPageBreak/>
              <w:t>2</w:t>
            </w:r>
          </w:p>
        </w:tc>
        <w:tc>
          <w:tcPr>
            <w:tcW w:w="379" w:type="pct"/>
            <w:tcBorders>
              <w:top w:val="single" w:sz="4" w:space="0" w:color="auto"/>
              <w:left w:val="single" w:sz="4" w:space="0" w:color="auto"/>
              <w:bottom w:val="single" w:sz="4" w:space="0" w:color="auto"/>
              <w:right w:val="single" w:sz="4" w:space="0" w:color="auto"/>
            </w:tcBorders>
            <w:hideMark/>
          </w:tcPr>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2</w:t>
            </w:r>
          </w:p>
        </w:tc>
        <w:tc>
          <w:tcPr>
            <w:tcW w:w="508" w:type="pct"/>
            <w:tcBorders>
              <w:top w:val="single" w:sz="4" w:space="0" w:color="auto"/>
              <w:left w:val="single" w:sz="4" w:space="0" w:color="auto"/>
              <w:bottom w:val="single" w:sz="4" w:space="0" w:color="auto"/>
              <w:right w:val="single" w:sz="4" w:space="0" w:color="auto"/>
            </w:tcBorders>
            <w:hideMark/>
          </w:tcPr>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Low</w:t>
            </w:r>
          </w:p>
        </w:tc>
        <w:tc>
          <w:tcPr>
            <w:tcW w:w="1470" w:type="pct"/>
            <w:tcBorders>
              <w:top w:val="single" w:sz="4" w:space="0" w:color="auto"/>
              <w:left w:val="single" w:sz="4" w:space="0" w:color="auto"/>
              <w:bottom w:val="single" w:sz="4" w:space="0" w:color="auto"/>
              <w:right w:val="single" w:sz="4" w:space="0" w:color="auto"/>
            </w:tcBorders>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 xml:space="preserve">Measures to ensure flare stack does not lose combustion (e.g. pilot light, automatic </w:t>
            </w:r>
            <w:proofErr w:type="spellStart"/>
            <w:r w:rsidRPr="003A1BA6">
              <w:rPr>
                <w:rFonts w:asciiTheme="minorHAnsi" w:hAnsiTheme="minorHAnsi" w:cstheme="minorHAnsi"/>
              </w:rPr>
              <w:t>sparker</w:t>
            </w:r>
            <w:proofErr w:type="spellEnd"/>
            <w:r w:rsidRPr="003A1BA6">
              <w:rPr>
                <w:rFonts w:asciiTheme="minorHAnsi" w:hAnsiTheme="minorHAnsi" w:cstheme="minorHAnsi"/>
              </w:rPr>
              <w:t>)</w:t>
            </w:r>
          </w:p>
          <w:p w:rsidR="005A4369" w:rsidRPr="003A1BA6" w:rsidRDefault="005A4369">
            <w:pPr>
              <w:pStyle w:val="Tables"/>
              <w:spacing w:line="276" w:lineRule="auto"/>
              <w:rPr>
                <w:rFonts w:asciiTheme="minorHAnsi" w:hAnsiTheme="minorHAnsi" w:cstheme="minorHAnsi"/>
              </w:rPr>
            </w:pPr>
          </w:p>
        </w:tc>
      </w:tr>
      <w:tr w:rsidR="005A4369" w:rsidRPr="00D358A1" w:rsidTr="005A4369">
        <w:trPr>
          <w:trHeight w:val="323"/>
        </w:trPr>
        <w:tc>
          <w:tcPr>
            <w:tcW w:w="5000" w:type="pct"/>
            <w:gridSpan w:val="7"/>
            <w:tcBorders>
              <w:top w:val="single" w:sz="4" w:space="0" w:color="auto"/>
              <w:left w:val="single" w:sz="4" w:space="0" w:color="auto"/>
              <w:bottom w:val="single" w:sz="4" w:space="0" w:color="auto"/>
              <w:right w:val="single" w:sz="4" w:space="0" w:color="auto"/>
            </w:tcBorders>
            <w:shd w:val="clear" w:color="auto" w:fill="E0E0E0"/>
            <w:vAlign w:val="center"/>
            <w:hideMark/>
          </w:tcPr>
          <w:p w:rsidR="005A4369" w:rsidRPr="003A1BA6" w:rsidRDefault="005A4369">
            <w:pPr>
              <w:pStyle w:val="TableHeading"/>
              <w:spacing w:line="276" w:lineRule="auto"/>
              <w:rPr>
                <w:rFonts w:asciiTheme="minorHAnsi" w:hAnsiTheme="minorHAnsi" w:cstheme="minorHAnsi"/>
                <w:caps/>
              </w:rPr>
            </w:pPr>
            <w:r w:rsidRPr="003A1BA6">
              <w:rPr>
                <w:rFonts w:asciiTheme="minorHAnsi" w:hAnsiTheme="minorHAnsi" w:cstheme="minorHAnsi"/>
              </w:rPr>
              <w:lastRenderedPageBreak/>
              <w:t>WASTE DISPOSAL</w:t>
            </w:r>
          </w:p>
        </w:tc>
      </w:tr>
      <w:tr w:rsidR="005A4369" w:rsidRPr="00D358A1" w:rsidTr="005A4369">
        <w:tc>
          <w:tcPr>
            <w:tcW w:w="874"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Release of waste oils or chemicals into the environment.</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Release of fracturing fluids that return to the surface.</w:t>
            </w:r>
          </w:p>
        </w:tc>
        <w:tc>
          <w:tcPr>
            <w:tcW w:w="719"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Soil, surface water and groundwater contamination</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Mortality of flora and fauna from soil, surface and groundwater contamination</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Fauna drinking water unsuitable</w:t>
            </w:r>
          </w:p>
        </w:tc>
        <w:tc>
          <w:tcPr>
            <w:tcW w:w="704"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Site wastes and chemicals not removed at end of fracturing program</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Improper disposal of wastes</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Seepage of wastes into ground and/or surface water</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No storage for returned chemicals.</w:t>
            </w:r>
          </w:p>
        </w:tc>
        <w:tc>
          <w:tcPr>
            <w:tcW w:w="346" w:type="pct"/>
            <w:tcBorders>
              <w:top w:val="single" w:sz="4" w:space="0" w:color="auto"/>
              <w:left w:val="single" w:sz="4" w:space="0" w:color="auto"/>
              <w:bottom w:val="single" w:sz="4" w:space="0" w:color="auto"/>
              <w:right w:val="single" w:sz="4" w:space="0" w:color="auto"/>
            </w:tcBorders>
          </w:tcPr>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3</w:t>
            </w:r>
          </w:p>
          <w:p w:rsidR="005A4369" w:rsidRPr="003A1BA6" w:rsidRDefault="005A4369">
            <w:pPr>
              <w:pStyle w:val="Tables"/>
              <w:spacing w:line="276" w:lineRule="auto"/>
              <w:rPr>
                <w:rFonts w:asciiTheme="minorHAnsi" w:hAnsiTheme="minorHAnsi" w:cstheme="minorHAnsi"/>
              </w:rPr>
            </w:pPr>
          </w:p>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1</w:t>
            </w:r>
          </w:p>
          <w:p w:rsidR="005A4369" w:rsidRPr="003A1BA6" w:rsidRDefault="005A4369">
            <w:pPr>
              <w:pStyle w:val="Tables"/>
              <w:spacing w:line="276" w:lineRule="auto"/>
              <w:rPr>
                <w:rFonts w:asciiTheme="minorHAnsi" w:hAnsiTheme="minorHAnsi" w:cstheme="minorHAnsi"/>
              </w:rPr>
            </w:pPr>
          </w:p>
        </w:tc>
        <w:tc>
          <w:tcPr>
            <w:tcW w:w="379" w:type="pct"/>
            <w:tcBorders>
              <w:top w:val="single" w:sz="4" w:space="0" w:color="auto"/>
              <w:left w:val="single" w:sz="4" w:space="0" w:color="auto"/>
              <w:bottom w:val="single" w:sz="4" w:space="0" w:color="auto"/>
              <w:right w:val="single" w:sz="4" w:space="0" w:color="auto"/>
            </w:tcBorders>
          </w:tcPr>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2</w:t>
            </w:r>
          </w:p>
          <w:p w:rsidR="005A4369" w:rsidRPr="003A1BA6" w:rsidRDefault="005A4369">
            <w:pPr>
              <w:pStyle w:val="Tables"/>
              <w:spacing w:line="276" w:lineRule="auto"/>
              <w:rPr>
                <w:rFonts w:asciiTheme="minorHAnsi" w:hAnsiTheme="minorHAnsi" w:cstheme="minorHAnsi"/>
              </w:rPr>
            </w:pPr>
          </w:p>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3</w:t>
            </w:r>
          </w:p>
        </w:tc>
        <w:tc>
          <w:tcPr>
            <w:tcW w:w="508" w:type="pct"/>
            <w:tcBorders>
              <w:top w:val="single" w:sz="4" w:space="0" w:color="auto"/>
              <w:left w:val="single" w:sz="4" w:space="0" w:color="auto"/>
              <w:bottom w:val="single" w:sz="4" w:space="0" w:color="auto"/>
              <w:right w:val="single" w:sz="4" w:space="0" w:color="auto"/>
            </w:tcBorders>
          </w:tcPr>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Medium</w:t>
            </w:r>
          </w:p>
          <w:p w:rsidR="005A4369" w:rsidRPr="003A1BA6" w:rsidRDefault="005A4369">
            <w:pPr>
              <w:pStyle w:val="Tables"/>
              <w:spacing w:line="276" w:lineRule="auto"/>
              <w:rPr>
                <w:rFonts w:asciiTheme="minorHAnsi" w:hAnsiTheme="minorHAnsi" w:cstheme="minorHAnsi"/>
              </w:rPr>
            </w:pPr>
          </w:p>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Low</w:t>
            </w:r>
          </w:p>
        </w:tc>
        <w:tc>
          <w:tcPr>
            <w:tcW w:w="1470"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All waste material must be contained within designated areas</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 xml:space="preserve">Waste oils and chemicals clearly labelled and stored separately in a lined and </w:t>
            </w:r>
            <w:proofErr w:type="spellStart"/>
            <w:r w:rsidRPr="003A1BA6">
              <w:rPr>
                <w:rFonts w:asciiTheme="minorHAnsi" w:hAnsiTheme="minorHAnsi" w:cstheme="minorHAnsi"/>
              </w:rPr>
              <w:t>bunded</w:t>
            </w:r>
            <w:proofErr w:type="spellEnd"/>
            <w:r w:rsidRPr="003A1BA6">
              <w:rPr>
                <w:rFonts w:asciiTheme="minorHAnsi" w:hAnsiTheme="minorHAnsi" w:cstheme="minorHAnsi"/>
              </w:rPr>
              <w:t xml:space="preserve"> area for offsite disposal to licensed disposal site by licensed waste management contractor</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 xml:space="preserve">Liquid waste that cannot go through the sewerage system will be stored in </w:t>
            </w:r>
            <w:proofErr w:type="spellStart"/>
            <w:r w:rsidRPr="003A1BA6">
              <w:rPr>
                <w:rFonts w:asciiTheme="minorHAnsi" w:hAnsiTheme="minorHAnsi" w:cstheme="minorHAnsi"/>
              </w:rPr>
              <w:t>bunded</w:t>
            </w:r>
            <w:proofErr w:type="spellEnd"/>
            <w:r w:rsidRPr="003A1BA6">
              <w:rPr>
                <w:rFonts w:asciiTheme="minorHAnsi" w:hAnsiTheme="minorHAnsi" w:cstheme="minorHAnsi"/>
              </w:rPr>
              <w:t xml:space="preserve"> containers for offsite disposal to licensed disposal site by licensed waste management contractor</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Waste storage container(s) on location and all solid waste will be taken to the Alice Springs dump.</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 xml:space="preserve">Fracturing fluids that return to the surface and will be collected in the lined storage dams. Returned fracturing fluids will be tested to determine suitable disposal methods with a preference for onsite treatment through evaporation where possible while meeting the </w:t>
            </w:r>
            <w:r w:rsidRPr="003A1BA6">
              <w:rPr>
                <w:rFonts w:asciiTheme="minorHAnsi" w:hAnsiTheme="minorHAnsi" w:cstheme="minorHAnsi"/>
              </w:rPr>
              <w:lastRenderedPageBreak/>
              <w:t>appropriate quality and regulatory requirements.  Where it is not viable to achieve onsite treatment of returned fluids they will be transported and disposed of by a licensed waste contractor.</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lang w:val="en-US"/>
              </w:rPr>
              <w:t xml:space="preserve">In addition, produced hydraulic fracturing fluids may be re-injected into a suitable formation isolated from Production Aquifers in accordance with regulatory requirements and approvals. </w:t>
            </w:r>
            <w:r w:rsidRPr="003A1BA6">
              <w:rPr>
                <w:rFonts w:asciiTheme="minorHAnsi" w:hAnsiTheme="minorHAnsi" w:cstheme="minorHAnsi"/>
              </w:rPr>
              <w:t>Contaminated soils will be remediated on-site via land farming or bioremediation or removed from site for landfill disposal in consultation with the EPA</w:t>
            </w:r>
          </w:p>
        </w:tc>
      </w:tr>
      <w:tr w:rsidR="005A4369" w:rsidRPr="00D358A1" w:rsidTr="005A4369">
        <w:tc>
          <w:tcPr>
            <w:tcW w:w="874"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lastRenderedPageBreak/>
              <w:t>Release of grey-water or sewage into the environment</w:t>
            </w:r>
          </w:p>
        </w:tc>
        <w:tc>
          <w:tcPr>
            <w:tcW w:w="719"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Soil, surface water or groundwater contamination</w:t>
            </w:r>
          </w:p>
        </w:tc>
        <w:tc>
          <w:tcPr>
            <w:tcW w:w="704"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Improper disposal of wastes</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Inappropriate sewerage systems in place at the camp and well sites</w:t>
            </w:r>
          </w:p>
        </w:tc>
        <w:tc>
          <w:tcPr>
            <w:tcW w:w="346" w:type="pct"/>
            <w:tcBorders>
              <w:top w:val="single" w:sz="4" w:space="0" w:color="auto"/>
              <w:left w:val="single" w:sz="4" w:space="0" w:color="auto"/>
              <w:bottom w:val="single" w:sz="4" w:space="0" w:color="auto"/>
              <w:right w:val="single" w:sz="4" w:space="0" w:color="auto"/>
            </w:tcBorders>
            <w:hideMark/>
          </w:tcPr>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2</w:t>
            </w:r>
          </w:p>
        </w:tc>
        <w:tc>
          <w:tcPr>
            <w:tcW w:w="379" w:type="pct"/>
            <w:tcBorders>
              <w:top w:val="single" w:sz="4" w:space="0" w:color="auto"/>
              <w:left w:val="single" w:sz="4" w:space="0" w:color="auto"/>
              <w:bottom w:val="single" w:sz="4" w:space="0" w:color="auto"/>
              <w:right w:val="single" w:sz="4" w:space="0" w:color="auto"/>
            </w:tcBorders>
            <w:hideMark/>
          </w:tcPr>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2</w:t>
            </w:r>
          </w:p>
        </w:tc>
        <w:tc>
          <w:tcPr>
            <w:tcW w:w="508" w:type="pct"/>
            <w:tcBorders>
              <w:top w:val="single" w:sz="4" w:space="0" w:color="auto"/>
              <w:left w:val="single" w:sz="4" w:space="0" w:color="auto"/>
              <w:bottom w:val="single" w:sz="4" w:space="0" w:color="auto"/>
              <w:right w:val="single" w:sz="4" w:space="0" w:color="auto"/>
            </w:tcBorders>
            <w:hideMark/>
          </w:tcPr>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Low</w:t>
            </w:r>
          </w:p>
        </w:tc>
        <w:tc>
          <w:tcPr>
            <w:tcW w:w="1470" w:type="pct"/>
            <w:tcBorders>
              <w:top w:val="single" w:sz="4" w:space="0" w:color="auto"/>
              <w:left w:val="single" w:sz="4" w:space="0" w:color="auto"/>
              <w:bottom w:val="single" w:sz="4" w:space="0" w:color="auto"/>
              <w:right w:val="single" w:sz="4" w:space="0" w:color="auto"/>
            </w:tcBorders>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On-site sewage treatment system in place or removal of sewage via vac truck for disposal in Alice Springs sewage system.</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Effluent from the sewage treatment plant discharged in accordance with EPA Water Recycling Guidelines allowing pasture/fodder irrigation via surface sprinkler or sub-soil irrigation</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Sewage sludge buried on-site covered with at least 250 mm of top soil and, where practicable, located above known flood levels</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Grey-water friendly products used where applicable</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lastRenderedPageBreak/>
              <w:t xml:space="preserve">Grey water will be disposed of in a sump or treated in an onsite sewage treatment system for discharge in accordance with EPA Water Recycling Guidelines allowing pasture/fodder irrigation via surface sprinkler or sub-soil irrigation  </w:t>
            </w:r>
          </w:p>
          <w:p w:rsidR="005A4369" w:rsidRPr="003A1BA6" w:rsidRDefault="005A4369">
            <w:pPr>
              <w:pStyle w:val="Tables"/>
              <w:spacing w:line="276" w:lineRule="auto"/>
              <w:rPr>
                <w:rFonts w:asciiTheme="minorHAnsi" w:hAnsiTheme="minorHAnsi" w:cstheme="minorHAnsi"/>
              </w:rPr>
            </w:pPr>
          </w:p>
        </w:tc>
      </w:tr>
      <w:tr w:rsidR="005A4369" w:rsidRPr="00D358A1" w:rsidTr="005A4369">
        <w:tc>
          <w:tcPr>
            <w:tcW w:w="874"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lastRenderedPageBreak/>
              <w:t>Litter</w:t>
            </w:r>
          </w:p>
        </w:tc>
        <w:tc>
          <w:tcPr>
            <w:tcW w:w="719"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Fauna eating waste products</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Increased vermin or scavenger numbers</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Visual amenity</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Pollution</w:t>
            </w:r>
          </w:p>
        </w:tc>
        <w:tc>
          <w:tcPr>
            <w:tcW w:w="704"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Improper disposal of wastes</w:t>
            </w:r>
          </w:p>
        </w:tc>
        <w:tc>
          <w:tcPr>
            <w:tcW w:w="346" w:type="pct"/>
            <w:tcBorders>
              <w:top w:val="single" w:sz="4" w:space="0" w:color="auto"/>
              <w:left w:val="single" w:sz="4" w:space="0" w:color="auto"/>
              <w:bottom w:val="single" w:sz="4" w:space="0" w:color="auto"/>
              <w:right w:val="single" w:sz="4" w:space="0" w:color="auto"/>
            </w:tcBorders>
            <w:hideMark/>
          </w:tcPr>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2</w:t>
            </w:r>
          </w:p>
        </w:tc>
        <w:tc>
          <w:tcPr>
            <w:tcW w:w="379" w:type="pct"/>
            <w:tcBorders>
              <w:top w:val="single" w:sz="4" w:space="0" w:color="auto"/>
              <w:left w:val="single" w:sz="4" w:space="0" w:color="auto"/>
              <w:bottom w:val="single" w:sz="4" w:space="0" w:color="auto"/>
              <w:right w:val="single" w:sz="4" w:space="0" w:color="auto"/>
            </w:tcBorders>
            <w:hideMark/>
          </w:tcPr>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2</w:t>
            </w:r>
          </w:p>
        </w:tc>
        <w:tc>
          <w:tcPr>
            <w:tcW w:w="508" w:type="pct"/>
            <w:tcBorders>
              <w:top w:val="single" w:sz="4" w:space="0" w:color="auto"/>
              <w:left w:val="single" w:sz="4" w:space="0" w:color="auto"/>
              <w:bottom w:val="single" w:sz="4" w:space="0" w:color="auto"/>
              <w:right w:val="single" w:sz="4" w:space="0" w:color="auto"/>
            </w:tcBorders>
            <w:hideMark/>
          </w:tcPr>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Low</w:t>
            </w:r>
          </w:p>
        </w:tc>
        <w:tc>
          <w:tcPr>
            <w:tcW w:w="1470"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Landfill not established within 100 m of surface water or within 3m of groundwater</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Food wastes disposed of in animal proof bins and/or skips and then put in animal proof landfill</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Putrescible wastes will be disposed of at the onsite landfill or taken for disposal offsite</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Solid wastes such as scrap wood, metal, packaging and litter segregated and stored in covered rubbish skips when necessary for disposal offsite</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Regulated wastes such as waste mineral oils, tyres and batteries to be disposed of to a licensed treatment/disposal facility by a licensed waste contractor</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Any temporary landfill covered/screened to prevent material escaping from the landfill</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 xml:space="preserve">Landfill fenced to prevent cattle, dogs, cats and </w:t>
            </w:r>
            <w:r w:rsidRPr="003A1BA6">
              <w:rPr>
                <w:rFonts w:asciiTheme="minorHAnsi" w:hAnsiTheme="minorHAnsi" w:cstheme="minorHAnsi"/>
              </w:rPr>
              <w:lastRenderedPageBreak/>
              <w:t>foxes from entering</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Landfill checked daily to ensure that no material has been blown or washed out of the landfill</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Escaped waste to be returned to landfill and corrective actions implemented to prevent reoccurrence</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Program in place to minimise the volume of wastes generated, and to reuse and recycle where possible</w:t>
            </w:r>
          </w:p>
        </w:tc>
      </w:tr>
      <w:tr w:rsidR="005A4369" w:rsidRPr="00D358A1" w:rsidTr="005A4369">
        <w:trPr>
          <w:trHeight w:val="370"/>
        </w:trPr>
        <w:tc>
          <w:tcPr>
            <w:tcW w:w="5000" w:type="pct"/>
            <w:gridSpan w:val="7"/>
            <w:tcBorders>
              <w:top w:val="single" w:sz="4" w:space="0" w:color="auto"/>
              <w:left w:val="single" w:sz="4" w:space="0" w:color="auto"/>
              <w:bottom w:val="single" w:sz="4" w:space="0" w:color="auto"/>
              <w:right w:val="single" w:sz="4" w:space="0" w:color="auto"/>
            </w:tcBorders>
            <w:shd w:val="clear" w:color="auto" w:fill="E0E0E0"/>
            <w:vAlign w:val="center"/>
            <w:hideMark/>
          </w:tcPr>
          <w:p w:rsidR="005A4369" w:rsidRPr="003A1BA6" w:rsidRDefault="005A4369">
            <w:pPr>
              <w:pStyle w:val="TableHeading"/>
              <w:spacing w:line="276" w:lineRule="auto"/>
              <w:rPr>
                <w:rFonts w:asciiTheme="minorHAnsi" w:hAnsiTheme="minorHAnsi" w:cstheme="minorHAnsi"/>
                <w:caps/>
              </w:rPr>
            </w:pPr>
            <w:r w:rsidRPr="003A1BA6">
              <w:rPr>
                <w:rFonts w:asciiTheme="minorHAnsi" w:hAnsiTheme="minorHAnsi" w:cstheme="minorHAnsi"/>
              </w:rPr>
              <w:lastRenderedPageBreak/>
              <w:t>DEMOBILISATION AND SITE RESTORATION</w:t>
            </w:r>
          </w:p>
        </w:tc>
      </w:tr>
      <w:tr w:rsidR="005A4369" w:rsidRPr="00D358A1" w:rsidTr="005A4369">
        <w:tc>
          <w:tcPr>
            <w:tcW w:w="874"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 xml:space="preserve">Disturbed sites abandoned without required rehabilitation </w:t>
            </w:r>
          </w:p>
        </w:tc>
        <w:tc>
          <w:tcPr>
            <w:tcW w:w="719"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Erosion by wind or water (rain or tides)</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Failure of revegetated areas to return to pre-operation conditions.</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Loss of native vegetation (% cover and diversity)</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Threat to conservation values in the area</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lastRenderedPageBreak/>
              <w:t>Well site footprint increasing in area, particularly through erosion or sedimentation</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Impact on the aesthetics of the area</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Inappropriate third party access</w:t>
            </w:r>
          </w:p>
        </w:tc>
        <w:tc>
          <w:tcPr>
            <w:tcW w:w="704"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lastRenderedPageBreak/>
              <w:t>Sites not progressively rehabilitated</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Sites not monitored and assessed for rehabilitation success</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Access track on to mudflat not adequately blocked or disguised</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 xml:space="preserve">Access tracks and survey lines not </w:t>
            </w:r>
            <w:r w:rsidRPr="003A1BA6">
              <w:rPr>
                <w:rFonts w:asciiTheme="minorHAnsi" w:hAnsiTheme="minorHAnsi" w:cstheme="minorHAnsi"/>
              </w:rPr>
              <w:lastRenderedPageBreak/>
              <w:t>adequately blocked or disguised to limit third party access.</w:t>
            </w:r>
          </w:p>
        </w:tc>
        <w:tc>
          <w:tcPr>
            <w:tcW w:w="346" w:type="pct"/>
            <w:tcBorders>
              <w:top w:val="single" w:sz="4" w:space="0" w:color="auto"/>
              <w:left w:val="single" w:sz="4" w:space="0" w:color="auto"/>
              <w:bottom w:val="single" w:sz="4" w:space="0" w:color="auto"/>
              <w:right w:val="single" w:sz="4" w:space="0" w:color="auto"/>
            </w:tcBorders>
          </w:tcPr>
          <w:p w:rsidR="005A4369" w:rsidRPr="003A1BA6" w:rsidRDefault="005A4369">
            <w:pPr>
              <w:pStyle w:val="Tables"/>
              <w:spacing w:line="276" w:lineRule="auto"/>
              <w:rPr>
                <w:rFonts w:asciiTheme="minorHAnsi" w:hAnsiTheme="minorHAnsi" w:cstheme="minorHAnsi"/>
              </w:rPr>
            </w:pPr>
          </w:p>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3</w:t>
            </w:r>
          </w:p>
        </w:tc>
        <w:tc>
          <w:tcPr>
            <w:tcW w:w="379" w:type="pct"/>
            <w:tcBorders>
              <w:top w:val="single" w:sz="4" w:space="0" w:color="auto"/>
              <w:left w:val="single" w:sz="4" w:space="0" w:color="auto"/>
              <w:bottom w:val="single" w:sz="4" w:space="0" w:color="auto"/>
              <w:right w:val="single" w:sz="4" w:space="0" w:color="auto"/>
            </w:tcBorders>
          </w:tcPr>
          <w:p w:rsidR="005A4369" w:rsidRPr="003A1BA6" w:rsidRDefault="005A4369">
            <w:pPr>
              <w:pStyle w:val="Tables"/>
              <w:spacing w:line="276" w:lineRule="auto"/>
              <w:rPr>
                <w:rFonts w:asciiTheme="minorHAnsi" w:hAnsiTheme="minorHAnsi" w:cstheme="minorHAnsi"/>
              </w:rPr>
            </w:pPr>
          </w:p>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2</w:t>
            </w:r>
          </w:p>
        </w:tc>
        <w:tc>
          <w:tcPr>
            <w:tcW w:w="508" w:type="pct"/>
            <w:tcBorders>
              <w:top w:val="single" w:sz="4" w:space="0" w:color="auto"/>
              <w:left w:val="single" w:sz="4" w:space="0" w:color="auto"/>
              <w:bottom w:val="single" w:sz="4" w:space="0" w:color="auto"/>
              <w:right w:val="single" w:sz="4" w:space="0" w:color="auto"/>
            </w:tcBorders>
          </w:tcPr>
          <w:p w:rsidR="005A4369" w:rsidRPr="003A1BA6" w:rsidRDefault="005A4369">
            <w:pPr>
              <w:pStyle w:val="Tables"/>
              <w:spacing w:line="276" w:lineRule="auto"/>
              <w:rPr>
                <w:rFonts w:asciiTheme="minorHAnsi" w:hAnsiTheme="minorHAnsi" w:cstheme="minorHAnsi"/>
              </w:rPr>
            </w:pPr>
          </w:p>
          <w:p w:rsidR="005A4369" w:rsidRPr="003A1BA6" w:rsidRDefault="005A4369">
            <w:pPr>
              <w:pStyle w:val="Tables"/>
              <w:spacing w:line="276" w:lineRule="auto"/>
              <w:rPr>
                <w:rFonts w:asciiTheme="minorHAnsi" w:hAnsiTheme="minorHAnsi" w:cstheme="minorHAnsi"/>
              </w:rPr>
            </w:pPr>
            <w:r w:rsidRPr="003A1BA6">
              <w:rPr>
                <w:rFonts w:asciiTheme="minorHAnsi" w:hAnsiTheme="minorHAnsi" w:cstheme="minorHAnsi"/>
              </w:rPr>
              <w:t>Medium</w:t>
            </w:r>
          </w:p>
        </w:tc>
        <w:tc>
          <w:tcPr>
            <w:tcW w:w="1470" w:type="pct"/>
            <w:tcBorders>
              <w:top w:val="single" w:sz="4" w:space="0" w:color="auto"/>
              <w:left w:val="single" w:sz="4" w:space="0" w:color="auto"/>
              <w:bottom w:val="single" w:sz="4" w:space="0" w:color="auto"/>
              <w:right w:val="single" w:sz="4" w:space="0" w:color="auto"/>
            </w:tcBorders>
            <w:hideMark/>
          </w:tcPr>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Rehabilitation in accordance with Rehabilitation Management Plan in Section 12</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 xml:space="preserve">Rehabilitation of well site and access track to pre-operation condition. </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Rehabilitation of cleared vegetation includes reinstatement of landform, respreading of topsoil and scattering of cleared vegetation prior to wet season.</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Check banks in drainage depression.</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t>Monitoring of rehabilitated sites and assessment of rehabilitation success against completion criteria.</w:t>
            </w:r>
          </w:p>
          <w:p w:rsidR="005A4369" w:rsidRPr="003A1BA6" w:rsidRDefault="005A4369" w:rsidP="005A4369">
            <w:pPr>
              <w:pStyle w:val="Tables"/>
              <w:numPr>
                <w:ilvl w:val="0"/>
                <w:numId w:val="34"/>
              </w:numPr>
              <w:spacing w:line="276" w:lineRule="auto"/>
              <w:rPr>
                <w:rFonts w:asciiTheme="minorHAnsi" w:hAnsiTheme="minorHAnsi" w:cstheme="minorHAnsi"/>
              </w:rPr>
            </w:pPr>
            <w:r w:rsidRPr="003A1BA6">
              <w:rPr>
                <w:rFonts w:asciiTheme="minorHAnsi" w:hAnsiTheme="minorHAnsi" w:cstheme="minorHAnsi"/>
              </w:rPr>
              <w:lastRenderedPageBreak/>
              <w:t>Continued monitoring and remediation works undertaken until the completion criteria have been achieved.</w:t>
            </w:r>
          </w:p>
        </w:tc>
      </w:tr>
    </w:tbl>
    <w:p w:rsidR="005A4369" w:rsidRPr="00D358A1" w:rsidRDefault="005A4369" w:rsidP="009654A5">
      <w:pPr>
        <w:pStyle w:val="Numbering1"/>
        <w:tabs>
          <w:tab w:val="left" w:pos="1276"/>
        </w:tabs>
        <w:rPr>
          <w:rFonts w:asciiTheme="minorHAnsi" w:hAnsiTheme="minorHAnsi" w:cstheme="minorHAnsi"/>
          <w:sz w:val="20"/>
          <w:szCs w:val="20"/>
        </w:rPr>
        <w:sectPr w:rsidR="005A4369" w:rsidRPr="00D358A1" w:rsidSect="003A1BA6">
          <w:headerReference w:type="default" r:id="rId20"/>
          <w:footerReference w:type="default" r:id="rId21"/>
          <w:headerReference w:type="first" r:id="rId22"/>
          <w:footerReference w:type="first" r:id="rId23"/>
          <w:pgSz w:w="15840" w:h="12240" w:orient="landscape"/>
          <w:pgMar w:top="1701" w:right="1276" w:bottom="1894" w:left="992" w:header="0" w:footer="272" w:gutter="0"/>
          <w:cols w:space="708"/>
          <w:titlePg/>
          <w:docGrid w:linePitch="326"/>
        </w:sectPr>
      </w:pPr>
    </w:p>
    <w:p w:rsidR="0005584C" w:rsidRDefault="001F2C9A" w:rsidP="003A1BA6">
      <w:pPr>
        <w:pStyle w:val="Heading3"/>
        <w:numPr>
          <w:ilvl w:val="0"/>
          <w:numId w:val="38"/>
        </w:numPr>
        <w:ind w:left="567" w:hanging="567"/>
        <w:rPr>
          <w:rFonts w:asciiTheme="minorHAnsi" w:hAnsiTheme="minorHAnsi" w:cstheme="minorHAnsi"/>
          <w:sz w:val="20"/>
          <w:szCs w:val="20"/>
        </w:rPr>
      </w:pPr>
      <w:bookmarkStart w:id="41" w:name="_Toc334791912"/>
      <w:r w:rsidRPr="003A1BA6">
        <w:rPr>
          <w:rFonts w:asciiTheme="minorHAnsi" w:hAnsiTheme="minorHAnsi" w:cstheme="minorHAnsi"/>
          <w:sz w:val="20"/>
          <w:szCs w:val="20"/>
        </w:rPr>
        <w:lastRenderedPageBreak/>
        <w:t xml:space="preserve">CONSULTATION </w:t>
      </w:r>
    </w:p>
    <w:p w:rsidR="0072291E" w:rsidRPr="00D358A1" w:rsidRDefault="0005584C" w:rsidP="003A1BA6">
      <w:pPr>
        <w:pStyle w:val="Heading3"/>
        <w:numPr>
          <w:ilvl w:val="1"/>
          <w:numId w:val="46"/>
        </w:numPr>
        <w:ind w:left="1134" w:hanging="567"/>
        <w:rPr>
          <w:rFonts w:asciiTheme="minorHAnsi" w:hAnsiTheme="minorHAnsi" w:cstheme="minorHAnsi"/>
          <w:sz w:val="20"/>
          <w:szCs w:val="20"/>
        </w:rPr>
      </w:pPr>
      <w:r>
        <w:rPr>
          <w:rFonts w:asciiTheme="minorHAnsi" w:hAnsiTheme="minorHAnsi" w:cstheme="minorHAnsi"/>
          <w:sz w:val="20"/>
          <w:szCs w:val="20"/>
        </w:rPr>
        <w:t>Stakeholders</w:t>
      </w:r>
      <w:bookmarkEnd w:id="41"/>
    </w:p>
    <w:p w:rsidR="004F573D" w:rsidRPr="003A1BA6" w:rsidRDefault="004F573D" w:rsidP="003A1BA6">
      <w:pPr>
        <w:rPr>
          <w:rFonts w:asciiTheme="minorHAnsi" w:hAnsiTheme="minorHAnsi" w:cstheme="minorHAnsi"/>
        </w:rPr>
      </w:pPr>
    </w:p>
    <w:p w:rsidR="0072291E" w:rsidRPr="003A1BA6" w:rsidRDefault="0072291E" w:rsidP="003A1BA6">
      <w:pPr>
        <w:spacing w:after="120"/>
        <w:rPr>
          <w:rFonts w:asciiTheme="minorHAnsi" w:hAnsiTheme="minorHAnsi" w:cstheme="minorHAnsi"/>
          <w:sz w:val="20"/>
          <w:szCs w:val="20"/>
        </w:rPr>
      </w:pPr>
      <w:r w:rsidRPr="003A1BA6">
        <w:rPr>
          <w:rFonts w:asciiTheme="minorHAnsi" w:hAnsiTheme="minorHAnsi" w:cstheme="minorHAnsi"/>
          <w:sz w:val="20"/>
          <w:szCs w:val="20"/>
        </w:rPr>
        <w:t>Consultation has been undertaken with the following stakeholders regarding the completion and testing program and will continue during the operations:</w:t>
      </w:r>
    </w:p>
    <w:p w:rsidR="007A1D97" w:rsidRPr="003A1BA6" w:rsidRDefault="007A1D97" w:rsidP="0072291E">
      <w:pPr>
        <w:rPr>
          <w:rFonts w:asciiTheme="minorHAnsi" w:hAnsiTheme="minorHAnsi" w:cstheme="minorHAnsi"/>
          <w:sz w:val="20"/>
          <w:szCs w:val="20"/>
        </w:rPr>
      </w:pPr>
    </w:p>
    <w:tbl>
      <w:tblPr>
        <w:tblW w:w="49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2470"/>
        <w:gridCol w:w="1885"/>
        <w:gridCol w:w="2837"/>
      </w:tblGrid>
      <w:tr w:rsidR="00272B06" w:rsidRPr="00D358A1" w:rsidTr="00272B06">
        <w:trPr>
          <w:tblHeader/>
        </w:trPr>
        <w:tc>
          <w:tcPr>
            <w:tcW w:w="860" w:type="pct"/>
            <w:tcBorders>
              <w:top w:val="single" w:sz="4" w:space="0" w:color="auto"/>
              <w:left w:val="single" w:sz="4" w:space="0" w:color="auto"/>
              <w:bottom w:val="nil"/>
              <w:right w:val="single" w:sz="4" w:space="0" w:color="auto"/>
            </w:tcBorders>
            <w:shd w:val="pct12" w:color="auto" w:fill="FFFFFF"/>
            <w:vAlign w:val="center"/>
            <w:hideMark/>
          </w:tcPr>
          <w:p w:rsidR="00272B06" w:rsidRPr="003A1BA6" w:rsidRDefault="00272B06">
            <w:pPr>
              <w:pStyle w:val="TableHeading"/>
              <w:spacing w:line="276" w:lineRule="auto"/>
              <w:rPr>
                <w:rFonts w:asciiTheme="minorHAnsi" w:hAnsiTheme="minorHAnsi" w:cstheme="minorHAnsi"/>
                <w:caps/>
                <w:lang w:val="en-US"/>
              </w:rPr>
            </w:pPr>
            <w:r w:rsidRPr="003A1BA6">
              <w:rPr>
                <w:rFonts w:asciiTheme="minorHAnsi" w:hAnsiTheme="minorHAnsi" w:cstheme="minorHAnsi"/>
                <w:lang w:val="en-US"/>
              </w:rPr>
              <w:t>Stakeholder</w:t>
            </w:r>
          </w:p>
        </w:tc>
        <w:tc>
          <w:tcPr>
            <w:tcW w:w="1422" w:type="pct"/>
            <w:tcBorders>
              <w:top w:val="single" w:sz="4" w:space="0" w:color="auto"/>
              <w:left w:val="single" w:sz="4" w:space="0" w:color="auto"/>
              <w:bottom w:val="nil"/>
              <w:right w:val="single" w:sz="4" w:space="0" w:color="auto"/>
            </w:tcBorders>
            <w:shd w:val="pct12" w:color="auto" w:fill="FFFFFF"/>
            <w:vAlign w:val="center"/>
            <w:hideMark/>
          </w:tcPr>
          <w:p w:rsidR="00272B06" w:rsidRPr="003A1BA6" w:rsidRDefault="00272B06">
            <w:pPr>
              <w:pStyle w:val="TableHeading"/>
              <w:spacing w:line="276" w:lineRule="auto"/>
              <w:rPr>
                <w:rFonts w:asciiTheme="minorHAnsi" w:hAnsiTheme="minorHAnsi" w:cstheme="minorHAnsi"/>
                <w:caps/>
                <w:lang w:val="en-US"/>
              </w:rPr>
            </w:pPr>
            <w:r w:rsidRPr="003A1BA6">
              <w:rPr>
                <w:rFonts w:asciiTheme="minorHAnsi" w:hAnsiTheme="minorHAnsi" w:cstheme="minorHAnsi"/>
                <w:lang w:val="en-US"/>
              </w:rPr>
              <w:t>Consultation</w:t>
            </w:r>
          </w:p>
        </w:tc>
        <w:tc>
          <w:tcPr>
            <w:tcW w:w="1085" w:type="pct"/>
            <w:tcBorders>
              <w:top w:val="single" w:sz="4" w:space="0" w:color="auto"/>
              <w:left w:val="single" w:sz="4" w:space="0" w:color="auto"/>
              <w:bottom w:val="nil"/>
              <w:right w:val="single" w:sz="4" w:space="0" w:color="auto"/>
            </w:tcBorders>
            <w:shd w:val="pct12" w:color="auto" w:fill="FFFFFF"/>
            <w:vAlign w:val="center"/>
            <w:hideMark/>
          </w:tcPr>
          <w:p w:rsidR="00272B06" w:rsidRPr="003A1BA6" w:rsidRDefault="00272B06">
            <w:pPr>
              <w:pStyle w:val="TableHeading"/>
              <w:spacing w:line="276" w:lineRule="auto"/>
              <w:jc w:val="left"/>
              <w:rPr>
                <w:rFonts w:asciiTheme="minorHAnsi" w:hAnsiTheme="minorHAnsi" w:cstheme="minorHAnsi"/>
                <w:caps/>
                <w:lang w:val="en-US"/>
              </w:rPr>
            </w:pPr>
            <w:r w:rsidRPr="003A1BA6">
              <w:rPr>
                <w:rFonts w:asciiTheme="minorHAnsi" w:hAnsiTheme="minorHAnsi" w:cstheme="minorHAnsi"/>
                <w:lang w:val="en-US"/>
              </w:rPr>
              <w:t>Project Related Issues</w:t>
            </w:r>
          </w:p>
        </w:tc>
        <w:tc>
          <w:tcPr>
            <w:tcW w:w="1633" w:type="pct"/>
            <w:tcBorders>
              <w:top w:val="single" w:sz="4" w:space="0" w:color="auto"/>
              <w:left w:val="single" w:sz="4" w:space="0" w:color="auto"/>
              <w:bottom w:val="nil"/>
              <w:right w:val="single" w:sz="4" w:space="0" w:color="auto"/>
            </w:tcBorders>
            <w:shd w:val="pct12" w:color="auto" w:fill="FFFFFF"/>
            <w:vAlign w:val="center"/>
            <w:hideMark/>
          </w:tcPr>
          <w:p w:rsidR="00272B06" w:rsidRPr="003A1BA6" w:rsidRDefault="00272B06">
            <w:pPr>
              <w:pStyle w:val="TableHeading"/>
              <w:spacing w:line="276" w:lineRule="auto"/>
              <w:rPr>
                <w:rFonts w:asciiTheme="minorHAnsi" w:hAnsiTheme="minorHAnsi" w:cstheme="minorHAnsi"/>
                <w:caps/>
                <w:lang w:val="en-US"/>
              </w:rPr>
            </w:pPr>
            <w:r w:rsidRPr="003A1BA6">
              <w:rPr>
                <w:rFonts w:asciiTheme="minorHAnsi" w:hAnsiTheme="minorHAnsi" w:cstheme="minorHAnsi"/>
                <w:lang w:val="en-US"/>
              </w:rPr>
              <w:t>Resolution</w:t>
            </w:r>
          </w:p>
        </w:tc>
      </w:tr>
      <w:tr w:rsidR="00272B06" w:rsidRPr="00D358A1" w:rsidTr="00272B06">
        <w:tc>
          <w:tcPr>
            <w:tcW w:w="860" w:type="pct"/>
            <w:tcBorders>
              <w:top w:val="single" w:sz="4" w:space="0" w:color="auto"/>
              <w:left w:val="single" w:sz="4" w:space="0" w:color="auto"/>
              <w:bottom w:val="single" w:sz="4" w:space="0" w:color="auto"/>
              <w:right w:val="single" w:sz="4" w:space="0" w:color="auto"/>
            </w:tcBorders>
            <w:hideMark/>
          </w:tcPr>
          <w:p w:rsidR="00272B06" w:rsidRPr="003A1BA6" w:rsidRDefault="00272B06">
            <w:pPr>
              <w:pStyle w:val="Tables"/>
              <w:spacing w:line="276" w:lineRule="auto"/>
              <w:rPr>
                <w:rFonts w:asciiTheme="minorHAnsi" w:hAnsiTheme="minorHAnsi" w:cstheme="minorHAnsi"/>
                <w:lang w:val="en-US"/>
              </w:rPr>
            </w:pPr>
            <w:r w:rsidRPr="003A1BA6">
              <w:rPr>
                <w:rFonts w:asciiTheme="minorHAnsi" w:hAnsiTheme="minorHAnsi" w:cstheme="minorHAnsi"/>
                <w:lang w:val="en-US"/>
              </w:rPr>
              <w:t>Pastoralists</w:t>
            </w:r>
          </w:p>
        </w:tc>
        <w:tc>
          <w:tcPr>
            <w:tcW w:w="1422" w:type="pct"/>
            <w:tcBorders>
              <w:top w:val="single" w:sz="4" w:space="0" w:color="auto"/>
              <w:left w:val="single" w:sz="4" w:space="0" w:color="auto"/>
              <w:bottom w:val="single" w:sz="4" w:space="0" w:color="auto"/>
              <w:right w:val="single" w:sz="4" w:space="0" w:color="auto"/>
            </w:tcBorders>
            <w:hideMark/>
          </w:tcPr>
          <w:p w:rsidR="00272B06" w:rsidRPr="003A1BA6" w:rsidRDefault="00272B06">
            <w:pPr>
              <w:pStyle w:val="Tables"/>
              <w:spacing w:line="276" w:lineRule="auto"/>
              <w:rPr>
                <w:rFonts w:asciiTheme="minorHAnsi" w:hAnsiTheme="minorHAnsi" w:cstheme="minorHAnsi"/>
                <w:lang w:val="en-US"/>
              </w:rPr>
            </w:pPr>
            <w:r w:rsidRPr="003A1BA6">
              <w:rPr>
                <w:rFonts w:asciiTheme="minorHAnsi" w:hAnsiTheme="minorHAnsi" w:cstheme="minorHAnsi"/>
                <w:lang w:val="en-US"/>
              </w:rPr>
              <w:t>Letter dated 23 February 2012.</w:t>
            </w:r>
          </w:p>
          <w:p w:rsidR="00272B06" w:rsidRPr="003A1BA6" w:rsidRDefault="00272B06">
            <w:pPr>
              <w:pStyle w:val="Tables"/>
              <w:spacing w:line="276" w:lineRule="auto"/>
              <w:rPr>
                <w:rFonts w:asciiTheme="minorHAnsi" w:hAnsiTheme="minorHAnsi" w:cstheme="minorHAnsi"/>
                <w:lang w:val="en-US"/>
              </w:rPr>
            </w:pPr>
            <w:r w:rsidRPr="003A1BA6">
              <w:rPr>
                <w:rFonts w:asciiTheme="minorHAnsi" w:hAnsiTheme="minorHAnsi" w:cstheme="minorHAnsi"/>
                <w:lang w:val="en-US"/>
              </w:rPr>
              <w:t xml:space="preserve">Access Agreement signed on 11 June 2012   </w:t>
            </w:r>
          </w:p>
          <w:p w:rsidR="00272B06" w:rsidRPr="003A1BA6" w:rsidRDefault="00272B06">
            <w:pPr>
              <w:pStyle w:val="Tables"/>
              <w:spacing w:line="276" w:lineRule="auto"/>
              <w:rPr>
                <w:rFonts w:asciiTheme="minorHAnsi" w:hAnsiTheme="minorHAnsi" w:cstheme="minorHAnsi"/>
                <w:highlight w:val="yellow"/>
                <w:lang w:val="en-US"/>
              </w:rPr>
            </w:pPr>
            <w:r w:rsidRPr="003A1BA6">
              <w:rPr>
                <w:rFonts w:asciiTheme="minorHAnsi" w:hAnsiTheme="minorHAnsi" w:cstheme="minorHAnsi"/>
                <w:lang w:val="en-US"/>
              </w:rPr>
              <w:t>Meetings in May 2012, July 2012:</w:t>
            </w:r>
          </w:p>
        </w:tc>
        <w:tc>
          <w:tcPr>
            <w:tcW w:w="1085" w:type="pct"/>
            <w:tcBorders>
              <w:top w:val="single" w:sz="4" w:space="0" w:color="auto"/>
              <w:left w:val="single" w:sz="4" w:space="0" w:color="auto"/>
              <w:bottom w:val="single" w:sz="4" w:space="0" w:color="auto"/>
              <w:right w:val="single" w:sz="4" w:space="0" w:color="auto"/>
            </w:tcBorders>
            <w:hideMark/>
          </w:tcPr>
          <w:p w:rsidR="00272B06" w:rsidRPr="003A1BA6" w:rsidRDefault="00272B06">
            <w:pPr>
              <w:pStyle w:val="Tables"/>
              <w:spacing w:line="276" w:lineRule="auto"/>
              <w:rPr>
                <w:rFonts w:asciiTheme="minorHAnsi" w:hAnsiTheme="minorHAnsi" w:cstheme="minorHAnsi"/>
                <w:lang w:val="en-US"/>
              </w:rPr>
            </w:pPr>
            <w:r w:rsidRPr="003A1BA6">
              <w:rPr>
                <w:rFonts w:asciiTheme="minorHAnsi" w:hAnsiTheme="minorHAnsi" w:cstheme="minorHAnsi"/>
                <w:lang w:val="en-US"/>
              </w:rPr>
              <w:t xml:space="preserve">Increase in traffic, Increase in road wear, water requirements for road construction and maintenance,  </w:t>
            </w:r>
          </w:p>
        </w:tc>
        <w:tc>
          <w:tcPr>
            <w:tcW w:w="1633" w:type="pct"/>
            <w:tcBorders>
              <w:top w:val="single" w:sz="4" w:space="0" w:color="auto"/>
              <w:left w:val="single" w:sz="4" w:space="0" w:color="auto"/>
              <w:bottom w:val="single" w:sz="4" w:space="0" w:color="auto"/>
              <w:right w:val="single" w:sz="4" w:space="0" w:color="auto"/>
            </w:tcBorders>
            <w:hideMark/>
          </w:tcPr>
          <w:p w:rsidR="00272B06" w:rsidRPr="003A1BA6" w:rsidRDefault="00272B06">
            <w:pPr>
              <w:pStyle w:val="Tables"/>
              <w:spacing w:line="276" w:lineRule="auto"/>
              <w:rPr>
                <w:rFonts w:asciiTheme="minorHAnsi" w:hAnsiTheme="minorHAnsi" w:cstheme="minorHAnsi"/>
                <w:lang w:val="en-US"/>
              </w:rPr>
            </w:pPr>
            <w:r w:rsidRPr="003A1BA6">
              <w:rPr>
                <w:rFonts w:asciiTheme="minorHAnsi" w:hAnsiTheme="minorHAnsi" w:cstheme="minorHAnsi"/>
                <w:lang w:val="en-US"/>
              </w:rPr>
              <w:t>Presented information on fracturing process, road construction and maintenance and water and materials requirements. Reached agreement on all issues.</w:t>
            </w:r>
          </w:p>
        </w:tc>
      </w:tr>
      <w:tr w:rsidR="00272B06" w:rsidRPr="00D358A1" w:rsidTr="00272B06">
        <w:tc>
          <w:tcPr>
            <w:tcW w:w="860" w:type="pct"/>
            <w:tcBorders>
              <w:top w:val="single" w:sz="4" w:space="0" w:color="auto"/>
              <w:left w:val="single" w:sz="4" w:space="0" w:color="auto"/>
              <w:bottom w:val="single" w:sz="4" w:space="0" w:color="auto"/>
              <w:right w:val="single" w:sz="4" w:space="0" w:color="auto"/>
            </w:tcBorders>
            <w:hideMark/>
          </w:tcPr>
          <w:p w:rsidR="00272B06" w:rsidRPr="003A1BA6" w:rsidRDefault="00272B06">
            <w:pPr>
              <w:pStyle w:val="Tables"/>
              <w:spacing w:line="276" w:lineRule="auto"/>
              <w:rPr>
                <w:rFonts w:asciiTheme="minorHAnsi" w:hAnsiTheme="minorHAnsi" w:cstheme="minorHAnsi"/>
                <w:lang w:val="en-US"/>
              </w:rPr>
            </w:pPr>
            <w:r w:rsidRPr="003A1BA6">
              <w:rPr>
                <w:rFonts w:asciiTheme="minorHAnsi" w:hAnsiTheme="minorHAnsi" w:cstheme="minorHAnsi"/>
                <w:lang w:val="en-US"/>
              </w:rPr>
              <w:t>Central Land Council</w:t>
            </w:r>
          </w:p>
        </w:tc>
        <w:tc>
          <w:tcPr>
            <w:tcW w:w="1422" w:type="pct"/>
            <w:tcBorders>
              <w:top w:val="single" w:sz="4" w:space="0" w:color="auto"/>
              <w:left w:val="single" w:sz="4" w:space="0" w:color="auto"/>
              <w:bottom w:val="single" w:sz="4" w:space="0" w:color="auto"/>
              <w:right w:val="single" w:sz="4" w:space="0" w:color="auto"/>
            </w:tcBorders>
          </w:tcPr>
          <w:p w:rsidR="00272B06" w:rsidRPr="003A1BA6" w:rsidRDefault="00272B06">
            <w:pPr>
              <w:pStyle w:val="Tables"/>
              <w:spacing w:line="276" w:lineRule="auto"/>
              <w:rPr>
                <w:rFonts w:asciiTheme="minorHAnsi" w:hAnsiTheme="minorHAnsi" w:cstheme="minorHAnsi"/>
                <w:lang w:val="en-US"/>
              </w:rPr>
            </w:pPr>
            <w:r w:rsidRPr="003A1BA6">
              <w:rPr>
                <w:rFonts w:asciiTheme="minorHAnsi" w:hAnsiTheme="minorHAnsi" w:cstheme="minorHAnsi"/>
                <w:lang w:val="en-US"/>
              </w:rPr>
              <w:t>Email/phone</w:t>
            </w:r>
          </w:p>
          <w:p w:rsidR="00272B06" w:rsidRPr="003A1BA6" w:rsidRDefault="00272B06">
            <w:pPr>
              <w:pStyle w:val="Tables"/>
              <w:spacing w:line="276" w:lineRule="auto"/>
              <w:rPr>
                <w:rFonts w:asciiTheme="minorHAnsi" w:hAnsiTheme="minorHAnsi" w:cstheme="minorHAnsi"/>
                <w:lang w:val="en-US"/>
              </w:rPr>
            </w:pPr>
            <w:r w:rsidRPr="003A1BA6">
              <w:rPr>
                <w:rFonts w:asciiTheme="minorHAnsi" w:hAnsiTheme="minorHAnsi" w:cstheme="minorHAnsi"/>
                <w:lang w:val="en-US"/>
              </w:rPr>
              <w:t>Meetings: CLC Alice Springs, Community meetings</w:t>
            </w:r>
          </w:p>
          <w:p w:rsidR="00272B06" w:rsidRPr="003A1BA6" w:rsidRDefault="00272B06">
            <w:pPr>
              <w:pStyle w:val="Tables"/>
              <w:spacing w:line="276" w:lineRule="auto"/>
              <w:rPr>
                <w:rFonts w:asciiTheme="minorHAnsi" w:hAnsiTheme="minorHAnsi" w:cstheme="minorHAnsi"/>
                <w:lang w:val="en-US"/>
              </w:rPr>
            </w:pPr>
          </w:p>
          <w:p w:rsidR="00272B06" w:rsidRPr="003A1BA6" w:rsidRDefault="00272B06">
            <w:pPr>
              <w:pStyle w:val="Tables"/>
              <w:spacing w:line="276" w:lineRule="auto"/>
              <w:rPr>
                <w:rFonts w:asciiTheme="minorHAnsi" w:hAnsiTheme="minorHAnsi" w:cstheme="minorHAnsi"/>
                <w:lang w:val="en-US"/>
              </w:rPr>
            </w:pPr>
          </w:p>
        </w:tc>
        <w:tc>
          <w:tcPr>
            <w:tcW w:w="1085" w:type="pct"/>
            <w:tcBorders>
              <w:top w:val="single" w:sz="4" w:space="0" w:color="auto"/>
              <w:left w:val="single" w:sz="4" w:space="0" w:color="auto"/>
              <w:bottom w:val="single" w:sz="4" w:space="0" w:color="auto"/>
              <w:right w:val="single" w:sz="4" w:space="0" w:color="auto"/>
            </w:tcBorders>
            <w:hideMark/>
          </w:tcPr>
          <w:p w:rsidR="00272B06" w:rsidRPr="003A1BA6" w:rsidRDefault="00272B06">
            <w:pPr>
              <w:pStyle w:val="Tables"/>
              <w:spacing w:line="276" w:lineRule="auto"/>
              <w:rPr>
                <w:rFonts w:asciiTheme="minorHAnsi" w:hAnsiTheme="minorHAnsi" w:cstheme="minorHAnsi"/>
                <w:lang w:val="en-US"/>
              </w:rPr>
            </w:pPr>
            <w:r w:rsidRPr="003A1BA6">
              <w:rPr>
                <w:rFonts w:asciiTheme="minorHAnsi" w:hAnsiTheme="minorHAnsi" w:cstheme="minorHAnsi"/>
                <w:lang w:val="en-US"/>
              </w:rPr>
              <w:t xml:space="preserve">Concerns regarding fracturing, water usage &amp; potential for contamination. </w:t>
            </w:r>
          </w:p>
        </w:tc>
        <w:tc>
          <w:tcPr>
            <w:tcW w:w="1633" w:type="pct"/>
            <w:tcBorders>
              <w:top w:val="single" w:sz="4" w:space="0" w:color="auto"/>
              <w:left w:val="single" w:sz="4" w:space="0" w:color="auto"/>
              <w:bottom w:val="single" w:sz="4" w:space="0" w:color="auto"/>
              <w:right w:val="single" w:sz="4" w:space="0" w:color="auto"/>
            </w:tcBorders>
            <w:hideMark/>
          </w:tcPr>
          <w:p w:rsidR="00272B06" w:rsidRPr="003A1BA6" w:rsidRDefault="00272B06">
            <w:pPr>
              <w:pStyle w:val="Tables"/>
              <w:spacing w:line="276" w:lineRule="auto"/>
              <w:rPr>
                <w:rFonts w:asciiTheme="minorHAnsi" w:hAnsiTheme="minorHAnsi" w:cstheme="minorHAnsi"/>
                <w:lang w:val="en-US"/>
              </w:rPr>
            </w:pPr>
            <w:r w:rsidRPr="003A1BA6">
              <w:rPr>
                <w:rFonts w:asciiTheme="minorHAnsi" w:hAnsiTheme="minorHAnsi" w:cstheme="minorHAnsi"/>
                <w:lang w:val="en-US"/>
              </w:rPr>
              <w:t xml:space="preserve">Presented outline of fracturing processes and history of fracturing on CLC lands. No residual concerns expressed, considered fracturing usual part of completion operations at </w:t>
            </w:r>
            <w:proofErr w:type="spellStart"/>
            <w:r w:rsidRPr="003A1BA6">
              <w:rPr>
                <w:rFonts w:asciiTheme="minorHAnsi" w:hAnsiTheme="minorHAnsi" w:cstheme="minorHAnsi"/>
                <w:lang w:val="en-US"/>
              </w:rPr>
              <w:t>Mereenie</w:t>
            </w:r>
            <w:proofErr w:type="spellEnd"/>
            <w:r w:rsidRPr="003A1BA6">
              <w:rPr>
                <w:rFonts w:asciiTheme="minorHAnsi" w:hAnsiTheme="minorHAnsi" w:cstheme="minorHAnsi"/>
                <w:lang w:val="en-US"/>
              </w:rPr>
              <w:t xml:space="preserve"> and Palm Valley.</w:t>
            </w:r>
          </w:p>
        </w:tc>
      </w:tr>
      <w:tr w:rsidR="00272B06" w:rsidRPr="00D358A1" w:rsidTr="00272B06">
        <w:tc>
          <w:tcPr>
            <w:tcW w:w="860" w:type="pct"/>
            <w:tcBorders>
              <w:top w:val="single" w:sz="4" w:space="0" w:color="auto"/>
              <w:left w:val="single" w:sz="4" w:space="0" w:color="auto"/>
              <w:bottom w:val="single" w:sz="4" w:space="0" w:color="auto"/>
              <w:right w:val="single" w:sz="4" w:space="0" w:color="auto"/>
            </w:tcBorders>
            <w:hideMark/>
          </w:tcPr>
          <w:p w:rsidR="00272B06" w:rsidRPr="003A1BA6" w:rsidRDefault="00272B06">
            <w:pPr>
              <w:pStyle w:val="Tables"/>
              <w:spacing w:line="276" w:lineRule="auto"/>
              <w:rPr>
                <w:rFonts w:asciiTheme="minorHAnsi" w:hAnsiTheme="minorHAnsi" w:cstheme="minorHAnsi"/>
                <w:lang w:val="en-US"/>
              </w:rPr>
            </w:pPr>
            <w:r w:rsidRPr="003A1BA6">
              <w:rPr>
                <w:rFonts w:asciiTheme="minorHAnsi" w:hAnsiTheme="minorHAnsi" w:cstheme="minorHAnsi"/>
                <w:lang w:val="en-US"/>
              </w:rPr>
              <w:t>Department of Resources</w:t>
            </w:r>
          </w:p>
        </w:tc>
        <w:tc>
          <w:tcPr>
            <w:tcW w:w="1422" w:type="pct"/>
            <w:tcBorders>
              <w:top w:val="single" w:sz="4" w:space="0" w:color="auto"/>
              <w:left w:val="single" w:sz="4" w:space="0" w:color="auto"/>
              <w:bottom w:val="single" w:sz="4" w:space="0" w:color="auto"/>
              <w:right w:val="single" w:sz="4" w:space="0" w:color="auto"/>
            </w:tcBorders>
          </w:tcPr>
          <w:p w:rsidR="00272B06" w:rsidRPr="003A1BA6" w:rsidRDefault="00272B06">
            <w:pPr>
              <w:pStyle w:val="Tables"/>
              <w:spacing w:line="276" w:lineRule="auto"/>
              <w:rPr>
                <w:rFonts w:asciiTheme="minorHAnsi" w:hAnsiTheme="minorHAnsi" w:cstheme="minorHAnsi"/>
                <w:lang w:val="en-US"/>
              </w:rPr>
            </w:pPr>
            <w:r w:rsidRPr="003A1BA6">
              <w:rPr>
                <w:rFonts w:asciiTheme="minorHAnsi" w:hAnsiTheme="minorHAnsi" w:cstheme="minorHAnsi"/>
                <w:lang w:val="en-US"/>
              </w:rPr>
              <w:t>Meetings/Email/phone</w:t>
            </w:r>
          </w:p>
          <w:p w:rsidR="00272B06" w:rsidRPr="003A1BA6" w:rsidRDefault="00272B06">
            <w:pPr>
              <w:pStyle w:val="Tables"/>
              <w:spacing w:line="276" w:lineRule="auto"/>
              <w:rPr>
                <w:rFonts w:asciiTheme="minorHAnsi" w:hAnsiTheme="minorHAnsi" w:cstheme="minorHAnsi"/>
                <w:lang w:val="en-US"/>
              </w:rPr>
            </w:pPr>
          </w:p>
        </w:tc>
        <w:tc>
          <w:tcPr>
            <w:tcW w:w="1085" w:type="pct"/>
            <w:tcBorders>
              <w:top w:val="single" w:sz="4" w:space="0" w:color="auto"/>
              <w:left w:val="single" w:sz="4" w:space="0" w:color="auto"/>
              <w:bottom w:val="single" w:sz="4" w:space="0" w:color="auto"/>
              <w:right w:val="single" w:sz="4" w:space="0" w:color="auto"/>
            </w:tcBorders>
            <w:hideMark/>
          </w:tcPr>
          <w:p w:rsidR="00272B06" w:rsidRPr="003A1BA6" w:rsidRDefault="00272B06">
            <w:pPr>
              <w:pStyle w:val="Tables"/>
              <w:spacing w:line="276" w:lineRule="auto"/>
              <w:rPr>
                <w:rFonts w:asciiTheme="minorHAnsi" w:hAnsiTheme="minorHAnsi" w:cstheme="minorHAnsi"/>
                <w:lang w:val="en-US"/>
              </w:rPr>
            </w:pPr>
            <w:r w:rsidRPr="003A1BA6">
              <w:rPr>
                <w:rFonts w:asciiTheme="minorHAnsi" w:hAnsiTheme="minorHAnsi" w:cstheme="minorHAnsi"/>
                <w:lang w:val="en-US"/>
              </w:rPr>
              <w:t>Completion Program, risks associated with fracturing and mitigation strategy</w:t>
            </w:r>
          </w:p>
        </w:tc>
        <w:tc>
          <w:tcPr>
            <w:tcW w:w="1633" w:type="pct"/>
            <w:tcBorders>
              <w:top w:val="single" w:sz="4" w:space="0" w:color="auto"/>
              <w:left w:val="single" w:sz="4" w:space="0" w:color="auto"/>
              <w:bottom w:val="single" w:sz="4" w:space="0" w:color="auto"/>
              <w:right w:val="single" w:sz="4" w:space="0" w:color="auto"/>
            </w:tcBorders>
            <w:hideMark/>
          </w:tcPr>
          <w:p w:rsidR="00272B06" w:rsidRPr="003A1BA6" w:rsidRDefault="00272B06">
            <w:pPr>
              <w:pStyle w:val="Tables"/>
              <w:spacing w:line="276" w:lineRule="auto"/>
              <w:rPr>
                <w:rFonts w:asciiTheme="minorHAnsi" w:hAnsiTheme="minorHAnsi" w:cstheme="minorHAnsi"/>
                <w:lang w:val="en-US"/>
              </w:rPr>
            </w:pPr>
            <w:r w:rsidRPr="003A1BA6">
              <w:rPr>
                <w:rFonts w:asciiTheme="minorHAnsi" w:hAnsiTheme="minorHAnsi" w:cstheme="minorHAnsi"/>
                <w:lang w:val="en-US"/>
              </w:rPr>
              <w:t>Provided extensive additional supporting documentation in addition to normal application. Prepared NOI for DoR to forward to NRETAS if required.</w:t>
            </w:r>
          </w:p>
        </w:tc>
      </w:tr>
    </w:tbl>
    <w:p w:rsidR="002D3762" w:rsidRPr="003A1BA6" w:rsidRDefault="002D3762" w:rsidP="0072291E">
      <w:pPr>
        <w:rPr>
          <w:rFonts w:asciiTheme="minorHAnsi" w:hAnsiTheme="minorHAnsi" w:cstheme="minorHAnsi"/>
          <w:sz w:val="20"/>
          <w:szCs w:val="20"/>
        </w:rPr>
      </w:pPr>
    </w:p>
    <w:p w:rsidR="001F2C9A" w:rsidRPr="003A1BA6" w:rsidRDefault="001F2C9A" w:rsidP="003A1BA6">
      <w:pPr>
        <w:pStyle w:val="1TITLE"/>
      </w:pPr>
    </w:p>
    <w:p w:rsidR="00272B06" w:rsidRPr="003A1BA6" w:rsidRDefault="001F2C9A" w:rsidP="003A1BA6">
      <w:pPr>
        <w:pStyle w:val="1TITLE"/>
        <w:numPr>
          <w:ilvl w:val="0"/>
          <w:numId w:val="44"/>
        </w:numPr>
        <w:ind w:left="567" w:hanging="567"/>
      </w:pPr>
      <w:r w:rsidRPr="003A1BA6">
        <w:t xml:space="preserve">REHABILITATION </w:t>
      </w:r>
    </w:p>
    <w:p w:rsidR="00272B06" w:rsidRPr="003A1BA6" w:rsidRDefault="007C2B9A" w:rsidP="003A1BA6">
      <w:pPr>
        <w:pStyle w:val="11"/>
        <w:tabs>
          <w:tab w:val="clear" w:pos="360"/>
          <w:tab w:val="num" w:pos="1134"/>
        </w:tabs>
        <w:ind w:left="1134" w:hanging="567"/>
        <w:rPr>
          <w:rFonts w:asciiTheme="minorHAnsi" w:hAnsiTheme="minorHAnsi" w:cstheme="minorHAnsi"/>
        </w:rPr>
      </w:pPr>
      <w:bookmarkStart w:id="42" w:name="_Toc330978904"/>
      <w:bookmarkStart w:id="43" w:name="_Toc330398653"/>
      <w:bookmarkStart w:id="44" w:name="_Toc330545677"/>
      <w:bookmarkStart w:id="45" w:name="_Toc330970213"/>
      <w:bookmarkStart w:id="46" w:name="_Toc330978906"/>
      <w:bookmarkStart w:id="47" w:name="_Toc330398654"/>
      <w:bookmarkStart w:id="48" w:name="_Toc330545678"/>
      <w:bookmarkStart w:id="49" w:name="_Toc330970214"/>
      <w:bookmarkStart w:id="50" w:name="_Toc330978907"/>
      <w:bookmarkStart w:id="51" w:name="_Toc330398655"/>
      <w:bookmarkStart w:id="52" w:name="_Toc330545679"/>
      <w:bookmarkStart w:id="53" w:name="_Toc330970215"/>
      <w:bookmarkStart w:id="54" w:name="_Toc330978908"/>
      <w:bookmarkStart w:id="55" w:name="_Toc330398656"/>
      <w:bookmarkStart w:id="56" w:name="_Toc330545680"/>
      <w:bookmarkStart w:id="57" w:name="_Toc330970216"/>
      <w:bookmarkStart w:id="58" w:name="_Toc330978909"/>
      <w:bookmarkStart w:id="59" w:name="_Toc330398657"/>
      <w:bookmarkStart w:id="60" w:name="_Toc330545681"/>
      <w:bookmarkStart w:id="61" w:name="_Toc330970217"/>
      <w:bookmarkStart w:id="62" w:name="_Toc330978910"/>
      <w:bookmarkStart w:id="63" w:name="_Toc121120017"/>
      <w:bookmarkStart w:id="64" w:name="_Toc131314081"/>
      <w:bookmarkStart w:id="65" w:name="_Toc132523954"/>
      <w:bookmarkStart w:id="66" w:name="_Toc159897211"/>
      <w:bookmarkStart w:id="67" w:name="_Toc160353533"/>
      <w:bookmarkStart w:id="68" w:name="_Toc37236819"/>
      <w:bookmarkStart w:id="69" w:name="_Toc165797300"/>
      <w:bookmarkStart w:id="70" w:name="_Toc258845830"/>
      <w:bookmarkStart w:id="71" w:name="_Toc258934661"/>
      <w:bookmarkStart w:id="72" w:name="_Toc285103391"/>
      <w:bookmarkStart w:id="73" w:name="_Toc334791917"/>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Pr>
          <w:rFonts w:asciiTheme="minorHAnsi" w:hAnsiTheme="minorHAnsi" w:cstheme="minorHAnsi"/>
        </w:rPr>
        <w:t>7</w:t>
      </w:r>
      <w:r w:rsidR="00D87A0C">
        <w:rPr>
          <w:rFonts w:asciiTheme="minorHAnsi" w:hAnsiTheme="minorHAnsi" w:cstheme="minorHAnsi"/>
        </w:rPr>
        <w:t xml:space="preserve">.1 </w:t>
      </w:r>
      <w:r>
        <w:rPr>
          <w:rFonts w:asciiTheme="minorHAnsi" w:hAnsiTheme="minorHAnsi" w:cstheme="minorHAnsi"/>
        </w:rPr>
        <w:tab/>
      </w:r>
      <w:r w:rsidR="00272B06" w:rsidRPr="003A1BA6">
        <w:rPr>
          <w:rFonts w:asciiTheme="minorHAnsi" w:hAnsiTheme="minorHAnsi" w:cstheme="minorHAnsi"/>
        </w:rPr>
        <w:t>Rehabilitations Actions</w:t>
      </w:r>
      <w:bookmarkEnd w:id="63"/>
      <w:bookmarkEnd w:id="64"/>
      <w:bookmarkEnd w:id="65"/>
      <w:bookmarkEnd w:id="66"/>
      <w:bookmarkEnd w:id="67"/>
      <w:bookmarkEnd w:id="68"/>
      <w:bookmarkEnd w:id="69"/>
      <w:bookmarkEnd w:id="70"/>
      <w:bookmarkEnd w:id="71"/>
      <w:bookmarkEnd w:id="72"/>
      <w:bookmarkEnd w:id="73"/>
    </w:p>
    <w:p w:rsidR="00272B06" w:rsidRPr="003A1BA6" w:rsidRDefault="00272B06" w:rsidP="003A1BA6">
      <w:pPr>
        <w:spacing w:after="120"/>
        <w:rPr>
          <w:rFonts w:asciiTheme="minorHAnsi" w:hAnsiTheme="minorHAnsi" w:cstheme="minorHAnsi"/>
          <w:szCs w:val="22"/>
        </w:rPr>
      </w:pPr>
      <w:r w:rsidRPr="003A1BA6">
        <w:rPr>
          <w:rFonts w:asciiTheme="minorHAnsi" w:hAnsiTheme="minorHAnsi" w:cstheme="minorHAnsi"/>
          <w:szCs w:val="22"/>
        </w:rPr>
        <w:t>Rehabilitation will be a two stage process:</w:t>
      </w:r>
    </w:p>
    <w:p w:rsidR="00272B06" w:rsidRPr="003A1BA6" w:rsidRDefault="00272B06" w:rsidP="003A1BA6">
      <w:pPr>
        <w:spacing w:after="120"/>
        <w:rPr>
          <w:rFonts w:asciiTheme="minorHAnsi" w:hAnsiTheme="minorHAnsi" w:cstheme="minorHAnsi"/>
          <w:szCs w:val="20"/>
          <w:lang w:val="en-US"/>
        </w:rPr>
      </w:pPr>
      <w:r w:rsidRPr="003A1BA6">
        <w:rPr>
          <w:rFonts w:asciiTheme="minorHAnsi" w:hAnsiTheme="minorHAnsi" w:cstheme="minorHAnsi"/>
          <w:szCs w:val="22"/>
        </w:rPr>
        <w:t>Interim rehabilitation actions will commence at the latter of the conclusion of testing operations or the extended production test. The interim rehabilitation involves:</w:t>
      </w:r>
    </w:p>
    <w:p w:rsidR="00272B06" w:rsidRPr="003A1BA6" w:rsidRDefault="00272B06" w:rsidP="00272B06">
      <w:pPr>
        <w:pStyle w:val="Bullet1"/>
        <w:numPr>
          <w:ilvl w:val="0"/>
          <w:numId w:val="37"/>
        </w:numPr>
        <w:ind w:left="1320" w:hanging="600"/>
        <w:rPr>
          <w:rFonts w:asciiTheme="minorHAnsi" w:hAnsiTheme="minorHAnsi" w:cstheme="minorHAnsi"/>
        </w:rPr>
      </w:pPr>
      <w:r w:rsidRPr="003A1BA6">
        <w:rPr>
          <w:rFonts w:asciiTheme="minorHAnsi" w:hAnsiTheme="minorHAnsi" w:cstheme="minorHAnsi"/>
        </w:rPr>
        <w:t>Removal of all rubbish.</w:t>
      </w:r>
    </w:p>
    <w:p w:rsidR="00272B06" w:rsidRPr="003A1BA6" w:rsidRDefault="00272B06" w:rsidP="00272B06">
      <w:pPr>
        <w:pStyle w:val="Bullet1"/>
        <w:numPr>
          <w:ilvl w:val="0"/>
          <w:numId w:val="37"/>
        </w:numPr>
        <w:ind w:left="1320" w:hanging="600"/>
        <w:rPr>
          <w:rFonts w:asciiTheme="minorHAnsi" w:hAnsiTheme="minorHAnsi" w:cstheme="minorHAnsi"/>
        </w:rPr>
      </w:pPr>
      <w:r w:rsidRPr="003A1BA6">
        <w:rPr>
          <w:rFonts w:asciiTheme="minorHAnsi" w:hAnsiTheme="minorHAnsi" w:cstheme="minorHAnsi"/>
        </w:rPr>
        <w:t>Liquids evaporated or removed from turkeys nests</w:t>
      </w:r>
    </w:p>
    <w:p w:rsidR="00272B06" w:rsidRPr="003A1BA6" w:rsidRDefault="00272B06" w:rsidP="00272B06">
      <w:pPr>
        <w:pStyle w:val="Bullet1"/>
        <w:numPr>
          <w:ilvl w:val="0"/>
          <w:numId w:val="37"/>
        </w:numPr>
        <w:ind w:left="1320" w:hanging="600"/>
        <w:rPr>
          <w:rFonts w:asciiTheme="minorHAnsi" w:hAnsiTheme="minorHAnsi" w:cstheme="minorHAnsi"/>
        </w:rPr>
      </w:pPr>
      <w:r w:rsidRPr="003A1BA6">
        <w:rPr>
          <w:rFonts w:asciiTheme="minorHAnsi" w:hAnsiTheme="minorHAnsi" w:cstheme="minorHAnsi"/>
        </w:rPr>
        <w:t>Turkey nests, mud sumps and excavations will be fenced off until the sump and turkey nests are dry and toxicity testing has been completed. Testing will determine whether the solids in the sump and or turkey nests will be reburied on site, or remediated on or off site.</w:t>
      </w:r>
    </w:p>
    <w:p w:rsidR="00272B06" w:rsidRPr="003A1BA6" w:rsidRDefault="00272B06" w:rsidP="00272B06">
      <w:pPr>
        <w:pStyle w:val="Bullet1"/>
        <w:ind w:left="720"/>
        <w:rPr>
          <w:rFonts w:asciiTheme="minorHAnsi" w:hAnsiTheme="minorHAnsi" w:cstheme="minorHAnsi"/>
        </w:rPr>
      </w:pPr>
    </w:p>
    <w:p w:rsidR="00272B06" w:rsidRPr="003A1BA6" w:rsidRDefault="00272B06" w:rsidP="003A1BA6">
      <w:pPr>
        <w:pStyle w:val="Bullet1"/>
        <w:rPr>
          <w:rFonts w:asciiTheme="minorHAnsi" w:hAnsiTheme="minorHAnsi" w:cstheme="minorHAnsi"/>
        </w:rPr>
      </w:pPr>
      <w:r w:rsidRPr="003A1BA6">
        <w:rPr>
          <w:rFonts w:asciiTheme="minorHAnsi" w:hAnsiTheme="minorHAnsi" w:cstheme="minorHAnsi"/>
        </w:rPr>
        <w:t xml:space="preserve">Final rehabilitation actions will commence at either well site if the well is abandoned. </w:t>
      </w:r>
    </w:p>
    <w:p w:rsidR="00272B06" w:rsidRPr="003A1BA6" w:rsidRDefault="00272B06" w:rsidP="003A1BA6">
      <w:pPr>
        <w:pStyle w:val="Bullet1"/>
        <w:rPr>
          <w:rFonts w:asciiTheme="minorHAnsi" w:hAnsiTheme="minorHAnsi" w:cstheme="minorHAnsi"/>
        </w:rPr>
      </w:pPr>
    </w:p>
    <w:p w:rsidR="00272B06" w:rsidRPr="003A1BA6" w:rsidRDefault="00272B06" w:rsidP="003A1BA6">
      <w:pPr>
        <w:pStyle w:val="Bullet1"/>
        <w:rPr>
          <w:rFonts w:asciiTheme="minorHAnsi" w:hAnsiTheme="minorHAnsi" w:cstheme="minorHAnsi"/>
        </w:rPr>
      </w:pPr>
      <w:r w:rsidRPr="003A1BA6">
        <w:rPr>
          <w:rFonts w:asciiTheme="minorHAnsi" w:hAnsiTheme="minorHAnsi" w:cstheme="minorHAnsi"/>
        </w:rPr>
        <w:lastRenderedPageBreak/>
        <w:t>Final Actions:</w:t>
      </w:r>
    </w:p>
    <w:p w:rsidR="00272B06" w:rsidRPr="003A1BA6" w:rsidRDefault="00272B06" w:rsidP="00272B06">
      <w:pPr>
        <w:pStyle w:val="Bullet1"/>
        <w:ind w:left="720"/>
        <w:rPr>
          <w:rFonts w:asciiTheme="minorHAnsi" w:hAnsiTheme="minorHAnsi" w:cstheme="minorHAnsi"/>
        </w:rPr>
      </w:pPr>
      <w:r w:rsidRPr="003A1BA6">
        <w:rPr>
          <w:rFonts w:asciiTheme="minorHAnsi" w:hAnsiTheme="minorHAnsi" w:cstheme="minorHAnsi"/>
        </w:rPr>
        <w:t xml:space="preserve"> </w:t>
      </w:r>
    </w:p>
    <w:p w:rsidR="00272B06" w:rsidRPr="003A1BA6" w:rsidRDefault="00272B06" w:rsidP="00272B06">
      <w:pPr>
        <w:pStyle w:val="Bullet1"/>
        <w:numPr>
          <w:ilvl w:val="0"/>
          <w:numId w:val="37"/>
        </w:numPr>
        <w:ind w:left="1320" w:hanging="600"/>
        <w:rPr>
          <w:rFonts w:asciiTheme="minorHAnsi" w:hAnsiTheme="minorHAnsi" w:cstheme="minorHAnsi"/>
        </w:rPr>
      </w:pPr>
      <w:r w:rsidRPr="003A1BA6">
        <w:rPr>
          <w:rFonts w:asciiTheme="minorHAnsi" w:hAnsiTheme="minorHAnsi" w:cstheme="minorHAnsi"/>
        </w:rPr>
        <w:t>Imported fill for well sites removed.</w:t>
      </w:r>
    </w:p>
    <w:p w:rsidR="00272B06" w:rsidRPr="003A1BA6" w:rsidRDefault="00272B06" w:rsidP="00272B06">
      <w:pPr>
        <w:pStyle w:val="Bullet1"/>
        <w:numPr>
          <w:ilvl w:val="0"/>
          <w:numId w:val="37"/>
        </w:numPr>
        <w:ind w:left="1320" w:hanging="600"/>
        <w:rPr>
          <w:rFonts w:asciiTheme="minorHAnsi" w:hAnsiTheme="minorHAnsi" w:cstheme="minorHAnsi"/>
        </w:rPr>
      </w:pPr>
      <w:r w:rsidRPr="003A1BA6">
        <w:rPr>
          <w:rFonts w:asciiTheme="minorHAnsi" w:hAnsiTheme="minorHAnsi" w:cstheme="minorHAnsi"/>
        </w:rPr>
        <w:t>Removal of all above ground structures</w:t>
      </w:r>
    </w:p>
    <w:p w:rsidR="00272B06" w:rsidRPr="003A1BA6" w:rsidRDefault="00272B06" w:rsidP="00272B06">
      <w:pPr>
        <w:pStyle w:val="Bullet1"/>
        <w:numPr>
          <w:ilvl w:val="0"/>
          <w:numId w:val="37"/>
        </w:numPr>
        <w:ind w:left="1320" w:hanging="600"/>
        <w:rPr>
          <w:rFonts w:asciiTheme="minorHAnsi" w:hAnsiTheme="minorHAnsi" w:cstheme="minorHAnsi"/>
        </w:rPr>
      </w:pPr>
      <w:r w:rsidRPr="003A1BA6">
        <w:rPr>
          <w:rFonts w:asciiTheme="minorHAnsi" w:hAnsiTheme="minorHAnsi" w:cstheme="minorHAnsi"/>
        </w:rPr>
        <w:t>Cleared areas re-contoured into the surrounding landform to approximate pre</w:t>
      </w:r>
      <w:r w:rsidRPr="003A1BA6">
        <w:rPr>
          <w:rFonts w:asciiTheme="minorHAnsi" w:hAnsiTheme="minorHAnsi" w:cstheme="minorHAnsi"/>
        </w:rPr>
        <w:noBreakHyphen/>
        <w:t>existing contours with original soil and to a stable physical state. If the well site is located on a dune, the dune will require reshaping upon rehabilitation.</w:t>
      </w:r>
    </w:p>
    <w:p w:rsidR="00272B06" w:rsidRPr="003A1BA6" w:rsidRDefault="00272B06" w:rsidP="00272B06">
      <w:pPr>
        <w:pStyle w:val="Bullet1"/>
        <w:numPr>
          <w:ilvl w:val="0"/>
          <w:numId w:val="37"/>
        </w:numPr>
        <w:ind w:left="1320" w:hanging="600"/>
        <w:rPr>
          <w:rFonts w:asciiTheme="minorHAnsi" w:hAnsiTheme="minorHAnsi" w:cstheme="minorHAnsi"/>
        </w:rPr>
      </w:pPr>
      <w:r w:rsidRPr="003A1BA6">
        <w:rPr>
          <w:rFonts w:asciiTheme="minorHAnsi" w:hAnsiTheme="minorHAnsi" w:cstheme="minorHAnsi"/>
        </w:rPr>
        <w:t>Lightly scarify compacted soils following the removal of imported fill if required (i.e. ground noticeably firmer, or vegetation fails to re-establish).</w:t>
      </w:r>
    </w:p>
    <w:p w:rsidR="00272B06" w:rsidRPr="003A1BA6" w:rsidRDefault="00272B06" w:rsidP="00272B06">
      <w:pPr>
        <w:pStyle w:val="Bullet1"/>
        <w:numPr>
          <w:ilvl w:val="0"/>
          <w:numId w:val="37"/>
        </w:numPr>
        <w:ind w:left="1320" w:hanging="600"/>
        <w:rPr>
          <w:rFonts w:asciiTheme="minorHAnsi" w:hAnsiTheme="minorHAnsi" w:cstheme="minorHAnsi"/>
        </w:rPr>
      </w:pPr>
      <w:r w:rsidRPr="003A1BA6">
        <w:rPr>
          <w:rFonts w:asciiTheme="minorHAnsi" w:hAnsiTheme="minorHAnsi" w:cstheme="minorHAnsi"/>
        </w:rPr>
        <w:t>Top soil stock piles provide a source of seed and biological carbon which will be placed over the well sites and campsites with vegetation material.</w:t>
      </w:r>
    </w:p>
    <w:p w:rsidR="00272B06" w:rsidRPr="003A1BA6" w:rsidRDefault="00272B06" w:rsidP="00D63BC0">
      <w:pPr>
        <w:spacing w:after="120"/>
        <w:rPr>
          <w:rFonts w:asciiTheme="minorHAnsi" w:hAnsiTheme="minorHAnsi" w:cstheme="minorHAnsi"/>
          <w:szCs w:val="22"/>
        </w:rPr>
      </w:pPr>
      <w:r w:rsidRPr="003A1BA6">
        <w:rPr>
          <w:rFonts w:asciiTheme="minorHAnsi" w:hAnsiTheme="minorHAnsi" w:cstheme="minorHAnsi"/>
          <w:szCs w:val="22"/>
        </w:rPr>
        <w:t xml:space="preserve">These actions will be completed within 3 months of completion of the well abandonment subject to weather, ground conditions and contractor/equipment availability. </w:t>
      </w:r>
    </w:p>
    <w:p w:rsidR="00272B06" w:rsidRPr="003A1BA6" w:rsidRDefault="00272B06" w:rsidP="00D63BC0">
      <w:pPr>
        <w:pStyle w:val="Bullet1"/>
        <w:rPr>
          <w:rFonts w:asciiTheme="minorHAnsi" w:hAnsiTheme="minorHAnsi" w:cstheme="minorHAnsi"/>
        </w:rPr>
      </w:pPr>
      <w:r w:rsidRPr="003A1BA6">
        <w:rPr>
          <w:rFonts w:asciiTheme="minorHAnsi" w:hAnsiTheme="minorHAnsi" w:cstheme="minorHAnsi"/>
        </w:rPr>
        <w:t>Rehabilitation is expected to take up to 3 weeks to complete for each well site.</w:t>
      </w:r>
    </w:p>
    <w:p w:rsidR="00272B06" w:rsidRPr="003A1BA6" w:rsidRDefault="00272B06" w:rsidP="00D63BC0">
      <w:pPr>
        <w:pStyle w:val="Bullet1"/>
        <w:rPr>
          <w:rFonts w:asciiTheme="minorHAnsi" w:hAnsiTheme="minorHAnsi" w:cstheme="minorHAnsi"/>
        </w:rPr>
      </w:pPr>
    </w:p>
    <w:p w:rsidR="00272B06" w:rsidRPr="003A1BA6" w:rsidRDefault="00272B06" w:rsidP="00D63BC0">
      <w:pPr>
        <w:pStyle w:val="Bullet1"/>
        <w:rPr>
          <w:rFonts w:asciiTheme="minorHAnsi" w:hAnsiTheme="minorHAnsi" w:cstheme="minorHAnsi"/>
          <w:szCs w:val="22"/>
        </w:rPr>
      </w:pPr>
      <w:r w:rsidRPr="003A1BA6">
        <w:rPr>
          <w:rFonts w:asciiTheme="minorHAnsi" w:hAnsiTheme="minorHAnsi" w:cstheme="minorHAnsi"/>
        </w:rPr>
        <w:t xml:space="preserve">If the wet season will prevent rehabilitation works, the top soil and vegetation will be re-spread and/or temporary </w:t>
      </w:r>
      <w:proofErr w:type="spellStart"/>
      <w:r w:rsidRPr="003A1BA6">
        <w:rPr>
          <w:rFonts w:asciiTheme="minorHAnsi" w:hAnsiTheme="minorHAnsi" w:cstheme="minorHAnsi"/>
        </w:rPr>
        <w:t>bunding</w:t>
      </w:r>
      <w:proofErr w:type="spellEnd"/>
      <w:r w:rsidRPr="003A1BA6">
        <w:rPr>
          <w:rFonts w:asciiTheme="minorHAnsi" w:hAnsiTheme="minorHAnsi" w:cstheme="minorHAnsi"/>
        </w:rPr>
        <w:t>, whoa boys and check banks may be installed to reduce the risk of top soil loss and sediment laden runoff.</w:t>
      </w:r>
    </w:p>
    <w:p w:rsidR="00272B06" w:rsidRPr="003A1BA6" w:rsidRDefault="007C2B9A" w:rsidP="003A1BA6">
      <w:pPr>
        <w:pStyle w:val="11"/>
        <w:tabs>
          <w:tab w:val="num" w:pos="1134"/>
        </w:tabs>
        <w:ind w:left="1134" w:hanging="567"/>
        <w:rPr>
          <w:rFonts w:asciiTheme="minorHAnsi" w:hAnsiTheme="minorHAnsi" w:cstheme="minorHAnsi"/>
        </w:rPr>
      </w:pPr>
      <w:bookmarkStart w:id="74" w:name="_Toc330398659"/>
      <w:bookmarkStart w:id="75" w:name="_Toc330545683"/>
      <w:bookmarkStart w:id="76" w:name="_Toc330970219"/>
      <w:bookmarkStart w:id="77" w:name="_Toc330978912"/>
      <w:bookmarkStart w:id="78" w:name="_Toc121120021"/>
      <w:bookmarkStart w:id="79" w:name="_Toc131314084"/>
      <w:bookmarkStart w:id="80" w:name="_Toc132523957"/>
      <w:bookmarkStart w:id="81" w:name="_Toc159897213"/>
      <w:bookmarkStart w:id="82" w:name="_Toc160353535"/>
      <w:bookmarkStart w:id="83" w:name="_Toc37236821"/>
      <w:bookmarkStart w:id="84" w:name="_Toc165797302"/>
      <w:bookmarkStart w:id="85" w:name="_Toc258845831"/>
      <w:bookmarkStart w:id="86" w:name="_Toc258934662"/>
      <w:bookmarkStart w:id="87" w:name="_Toc285103392"/>
      <w:bookmarkStart w:id="88" w:name="_Toc334791918"/>
      <w:bookmarkEnd w:id="74"/>
      <w:bookmarkEnd w:id="75"/>
      <w:bookmarkEnd w:id="76"/>
      <w:bookmarkEnd w:id="77"/>
      <w:r>
        <w:rPr>
          <w:rFonts w:asciiTheme="minorHAnsi" w:hAnsiTheme="minorHAnsi" w:cstheme="minorHAnsi"/>
        </w:rPr>
        <w:t>7</w:t>
      </w:r>
      <w:r w:rsidR="00D87A0C">
        <w:rPr>
          <w:rFonts w:asciiTheme="minorHAnsi" w:hAnsiTheme="minorHAnsi" w:cstheme="minorHAnsi"/>
        </w:rPr>
        <w:t>.2</w:t>
      </w:r>
      <w:r w:rsidR="00204070">
        <w:rPr>
          <w:rFonts w:asciiTheme="minorHAnsi" w:hAnsiTheme="minorHAnsi" w:cstheme="minorHAnsi"/>
        </w:rPr>
        <w:tab/>
      </w:r>
      <w:r w:rsidR="00272B06" w:rsidRPr="003A1BA6">
        <w:rPr>
          <w:rFonts w:asciiTheme="minorHAnsi" w:hAnsiTheme="minorHAnsi" w:cstheme="minorHAnsi"/>
        </w:rPr>
        <w:t>Rehabilitation Monitoring</w:t>
      </w:r>
      <w:bookmarkEnd w:id="78"/>
      <w:bookmarkEnd w:id="79"/>
      <w:bookmarkEnd w:id="80"/>
      <w:bookmarkEnd w:id="81"/>
      <w:bookmarkEnd w:id="82"/>
      <w:bookmarkEnd w:id="83"/>
      <w:bookmarkEnd w:id="84"/>
      <w:bookmarkEnd w:id="85"/>
      <w:bookmarkEnd w:id="86"/>
      <w:bookmarkEnd w:id="87"/>
      <w:bookmarkEnd w:id="88"/>
    </w:p>
    <w:p w:rsidR="00272B06" w:rsidRPr="003A1BA6" w:rsidRDefault="00272B06" w:rsidP="00D63BC0">
      <w:pPr>
        <w:spacing w:after="120"/>
        <w:rPr>
          <w:rFonts w:asciiTheme="minorHAnsi" w:hAnsiTheme="minorHAnsi" w:cstheme="minorHAnsi"/>
          <w:szCs w:val="22"/>
        </w:rPr>
      </w:pPr>
      <w:bookmarkStart w:id="89" w:name="_Toc330972049"/>
      <w:r w:rsidRPr="003A1BA6">
        <w:rPr>
          <w:rFonts w:asciiTheme="minorHAnsi" w:hAnsiTheme="minorHAnsi" w:cstheme="minorHAnsi"/>
          <w:szCs w:val="22"/>
        </w:rPr>
        <w:t>Rehabilitation will be monitored as outlined in</w:t>
      </w:r>
      <w:r w:rsidR="0005584C">
        <w:rPr>
          <w:rFonts w:asciiTheme="minorHAnsi" w:hAnsiTheme="minorHAnsi" w:cstheme="minorHAnsi"/>
          <w:szCs w:val="22"/>
        </w:rPr>
        <w:t xml:space="preserve"> Table 7-1</w:t>
      </w:r>
      <w:r w:rsidRPr="003A1BA6">
        <w:rPr>
          <w:rFonts w:asciiTheme="minorHAnsi" w:hAnsiTheme="minorHAnsi" w:cstheme="minorHAnsi"/>
          <w:noProof/>
        </w:rPr>
        <w:t xml:space="preserve">. </w:t>
      </w:r>
      <w:r w:rsidRPr="003A1BA6">
        <w:rPr>
          <w:rFonts w:asciiTheme="minorHAnsi" w:hAnsiTheme="minorHAnsi" w:cstheme="minorHAnsi"/>
          <w:szCs w:val="22"/>
        </w:rPr>
        <w:t>Criteria to measure longer term success of rehabilitation are outlined in</w:t>
      </w:r>
      <w:r w:rsidRPr="003A1BA6">
        <w:rPr>
          <w:rFonts w:asciiTheme="minorHAnsi" w:hAnsiTheme="minorHAnsi" w:cstheme="minorHAnsi"/>
          <w:b/>
          <w:sz w:val="18"/>
          <w:szCs w:val="18"/>
          <w:lang w:val="en-US"/>
        </w:rPr>
        <w:t xml:space="preserve"> </w:t>
      </w:r>
      <w:r w:rsidRPr="003A1BA6">
        <w:rPr>
          <w:rFonts w:asciiTheme="minorHAnsi" w:hAnsiTheme="minorHAnsi" w:cstheme="minorHAnsi"/>
        </w:rPr>
        <w:fldChar w:fldCharType="begin"/>
      </w:r>
      <w:r w:rsidRPr="003A1BA6">
        <w:rPr>
          <w:rFonts w:asciiTheme="minorHAnsi" w:hAnsiTheme="minorHAnsi" w:cstheme="minorHAnsi"/>
          <w:szCs w:val="22"/>
          <w:lang w:val="en-US"/>
        </w:rPr>
        <w:instrText xml:space="preserve"> REF _Ref332631315 \h  \* MERGEFORMAT </w:instrText>
      </w:r>
      <w:r w:rsidRPr="003A1BA6">
        <w:rPr>
          <w:rFonts w:asciiTheme="minorHAnsi" w:hAnsiTheme="minorHAnsi" w:cstheme="minorHAnsi"/>
        </w:rPr>
      </w:r>
      <w:r w:rsidRPr="003A1BA6">
        <w:rPr>
          <w:rFonts w:asciiTheme="minorHAnsi" w:hAnsiTheme="minorHAnsi" w:cstheme="minorHAnsi"/>
        </w:rPr>
        <w:fldChar w:fldCharType="separate"/>
      </w:r>
      <w:r w:rsidR="00220263" w:rsidRPr="003A1BA6">
        <w:rPr>
          <w:rFonts w:asciiTheme="minorHAnsi" w:hAnsiTheme="minorHAnsi" w:cstheme="minorHAnsi"/>
          <w:szCs w:val="22"/>
          <w:lang w:val="en-US"/>
        </w:rPr>
        <w:t xml:space="preserve">Table </w:t>
      </w:r>
      <w:r w:rsidR="0005584C">
        <w:rPr>
          <w:rFonts w:asciiTheme="minorHAnsi" w:hAnsiTheme="minorHAnsi" w:cstheme="minorHAnsi"/>
          <w:noProof/>
          <w:szCs w:val="22"/>
          <w:lang w:val="en-US"/>
        </w:rPr>
        <w:t>7</w:t>
      </w:r>
      <w:r w:rsidR="00220263" w:rsidRPr="003A1BA6">
        <w:rPr>
          <w:rFonts w:asciiTheme="minorHAnsi" w:hAnsiTheme="minorHAnsi" w:cstheme="minorHAnsi"/>
          <w:noProof/>
          <w:szCs w:val="22"/>
          <w:lang w:val="en-US"/>
        </w:rPr>
        <w:noBreakHyphen/>
        <w:t>2</w:t>
      </w:r>
      <w:r w:rsidRPr="003A1BA6">
        <w:rPr>
          <w:rFonts w:asciiTheme="minorHAnsi" w:hAnsiTheme="minorHAnsi" w:cstheme="minorHAnsi"/>
        </w:rPr>
        <w:fldChar w:fldCharType="end"/>
      </w:r>
      <w:bookmarkEnd w:id="89"/>
      <w:r w:rsidRPr="003A1BA6">
        <w:rPr>
          <w:rFonts w:asciiTheme="minorHAnsi" w:hAnsiTheme="minorHAnsi" w:cstheme="minorHAnsi"/>
          <w:szCs w:val="22"/>
        </w:rPr>
        <w:t>.</w:t>
      </w:r>
    </w:p>
    <w:p w:rsidR="00272B06" w:rsidRPr="003A1BA6" w:rsidRDefault="00272B06" w:rsidP="00D63BC0">
      <w:pPr>
        <w:spacing w:after="120"/>
        <w:rPr>
          <w:rFonts w:asciiTheme="minorHAnsi" w:hAnsiTheme="minorHAnsi" w:cstheme="minorHAnsi"/>
          <w:szCs w:val="22"/>
        </w:rPr>
      </w:pPr>
      <w:r w:rsidRPr="003A1BA6">
        <w:rPr>
          <w:rFonts w:asciiTheme="minorHAnsi" w:hAnsiTheme="minorHAnsi" w:cstheme="minorHAnsi"/>
          <w:szCs w:val="22"/>
        </w:rPr>
        <w:t>PFC will undertake annual monitoring of the progress of the rehabilitation until completion criteria are reached.</w:t>
      </w:r>
    </w:p>
    <w:p w:rsidR="0005584C" w:rsidRDefault="00272B06" w:rsidP="00D63BC0">
      <w:pPr>
        <w:spacing w:after="120"/>
        <w:rPr>
          <w:rFonts w:asciiTheme="minorHAnsi" w:hAnsiTheme="minorHAnsi" w:cstheme="minorHAnsi"/>
          <w:szCs w:val="22"/>
        </w:rPr>
      </w:pPr>
      <w:r w:rsidRPr="003A1BA6">
        <w:rPr>
          <w:rFonts w:asciiTheme="minorHAnsi" w:hAnsiTheme="minorHAnsi" w:cstheme="minorHAnsi"/>
          <w:szCs w:val="22"/>
        </w:rPr>
        <w:t>PFC has made a number of commitments in th</w:t>
      </w:r>
      <w:r w:rsidR="00A925C2">
        <w:rPr>
          <w:rFonts w:asciiTheme="minorHAnsi" w:hAnsiTheme="minorHAnsi" w:cstheme="minorHAnsi"/>
          <w:szCs w:val="22"/>
        </w:rPr>
        <w:t>e</w:t>
      </w:r>
      <w:r w:rsidRPr="003A1BA6">
        <w:rPr>
          <w:rFonts w:asciiTheme="minorHAnsi" w:hAnsiTheme="minorHAnsi" w:cstheme="minorHAnsi"/>
          <w:szCs w:val="22"/>
        </w:rPr>
        <w:t xml:space="preserve"> EMP</w:t>
      </w:r>
      <w:r w:rsidR="00A925C2">
        <w:rPr>
          <w:rFonts w:asciiTheme="minorHAnsi" w:hAnsiTheme="minorHAnsi" w:cstheme="minorHAnsi"/>
          <w:szCs w:val="22"/>
        </w:rPr>
        <w:t>s</w:t>
      </w:r>
      <w:r w:rsidRPr="003A1BA6">
        <w:rPr>
          <w:rFonts w:asciiTheme="minorHAnsi" w:hAnsiTheme="minorHAnsi" w:cstheme="minorHAnsi"/>
          <w:szCs w:val="22"/>
        </w:rPr>
        <w:t xml:space="preserve"> to ensure that environmental management strategies are met.</w:t>
      </w:r>
    </w:p>
    <w:p w:rsidR="00272B06" w:rsidRPr="003A1BA6" w:rsidRDefault="00272B06" w:rsidP="00D63BC0">
      <w:pPr>
        <w:spacing w:after="120"/>
        <w:rPr>
          <w:rFonts w:asciiTheme="minorHAnsi" w:hAnsiTheme="minorHAnsi" w:cstheme="minorHAnsi"/>
          <w:szCs w:val="22"/>
        </w:rPr>
      </w:pPr>
    </w:p>
    <w:p w:rsidR="00272B06" w:rsidRPr="003A1BA6" w:rsidRDefault="007C2B9A" w:rsidP="003A1BA6">
      <w:pPr>
        <w:pStyle w:val="11"/>
        <w:tabs>
          <w:tab w:val="num" w:pos="1134"/>
        </w:tabs>
        <w:ind w:left="1134" w:hanging="567"/>
        <w:rPr>
          <w:rFonts w:asciiTheme="minorHAnsi" w:hAnsiTheme="minorHAnsi" w:cstheme="minorHAnsi"/>
        </w:rPr>
      </w:pPr>
      <w:bookmarkStart w:id="90" w:name="_Toc330398661"/>
      <w:bookmarkStart w:id="91" w:name="_Toc330545685"/>
      <w:bookmarkStart w:id="92" w:name="_Toc330970221"/>
      <w:bookmarkStart w:id="93" w:name="_Toc330978914"/>
      <w:bookmarkStart w:id="94" w:name="_Toc289333226"/>
      <w:bookmarkStart w:id="95" w:name="_Ref330219691"/>
      <w:bookmarkStart w:id="96" w:name="_Toc334791919"/>
      <w:bookmarkEnd w:id="90"/>
      <w:bookmarkEnd w:id="91"/>
      <w:bookmarkEnd w:id="92"/>
      <w:bookmarkEnd w:id="93"/>
      <w:r>
        <w:rPr>
          <w:rFonts w:asciiTheme="minorHAnsi" w:hAnsiTheme="minorHAnsi" w:cstheme="minorHAnsi"/>
        </w:rPr>
        <w:t>7</w:t>
      </w:r>
      <w:r w:rsidR="00D87A0C">
        <w:rPr>
          <w:rFonts w:asciiTheme="minorHAnsi" w:hAnsiTheme="minorHAnsi" w:cstheme="minorHAnsi"/>
        </w:rPr>
        <w:t>.3</w:t>
      </w:r>
      <w:r w:rsidR="00204070">
        <w:rPr>
          <w:rFonts w:asciiTheme="minorHAnsi" w:hAnsiTheme="minorHAnsi" w:cstheme="minorHAnsi"/>
        </w:rPr>
        <w:tab/>
      </w:r>
      <w:r w:rsidR="00272B06" w:rsidRPr="003A1BA6">
        <w:rPr>
          <w:rFonts w:asciiTheme="minorHAnsi" w:hAnsiTheme="minorHAnsi" w:cstheme="minorHAnsi"/>
        </w:rPr>
        <w:t>Rehabilitation Reporting</w:t>
      </w:r>
      <w:bookmarkEnd w:id="94"/>
      <w:bookmarkEnd w:id="95"/>
      <w:bookmarkEnd w:id="96"/>
    </w:p>
    <w:p w:rsidR="00272B06" w:rsidRPr="003A1BA6" w:rsidRDefault="00272B06" w:rsidP="00272B06">
      <w:pPr>
        <w:rPr>
          <w:rFonts w:asciiTheme="minorHAnsi" w:hAnsiTheme="minorHAnsi" w:cstheme="minorHAnsi"/>
        </w:rPr>
      </w:pPr>
      <w:r w:rsidRPr="003A1BA6">
        <w:rPr>
          <w:rFonts w:asciiTheme="minorHAnsi" w:hAnsiTheme="minorHAnsi" w:cstheme="minorHAnsi"/>
        </w:rPr>
        <w:t>A Rehabilitation Completion Report will be supplied to the DoR following rehabilitation, listing the areas disturbed by the project, areas rehabilitated and confirmation of meeting rehabilitation criteria.</w:t>
      </w:r>
    </w:p>
    <w:p w:rsidR="00272B06" w:rsidRDefault="00272B06" w:rsidP="00272B06">
      <w:pPr>
        <w:pStyle w:val="Caption"/>
        <w:ind w:left="0" w:firstLine="709"/>
        <w:rPr>
          <w:rFonts w:asciiTheme="minorHAnsi" w:hAnsiTheme="minorHAnsi" w:cstheme="minorHAnsi"/>
        </w:rPr>
      </w:pPr>
      <w:bookmarkStart w:id="97" w:name="_Ref252352579"/>
      <w:bookmarkStart w:id="98" w:name="_Toc332896685"/>
      <w:bookmarkStart w:id="99" w:name="_Toc285545783"/>
      <w:bookmarkStart w:id="100" w:name="_Toc285103393"/>
      <w:bookmarkStart w:id="101" w:name="_Toc259538184"/>
      <w:bookmarkStart w:id="102" w:name="_Toc165797324"/>
      <w:bookmarkStart w:id="103" w:name="_Toc37833259"/>
      <w:bookmarkStart w:id="104" w:name="_Toc160353553"/>
      <w:bookmarkStart w:id="105" w:name="_Toc159897229"/>
    </w:p>
    <w:p w:rsidR="00D63BC0" w:rsidRDefault="00D63BC0" w:rsidP="003A1BA6"/>
    <w:p w:rsidR="00D63BC0" w:rsidRDefault="00D63BC0" w:rsidP="003A1BA6"/>
    <w:p w:rsidR="00D63BC0" w:rsidRDefault="00D63BC0" w:rsidP="003A1BA6"/>
    <w:p w:rsidR="00D63BC0" w:rsidRDefault="00D63BC0" w:rsidP="003A1BA6"/>
    <w:p w:rsidR="00D63BC0" w:rsidRPr="003A1BA6" w:rsidRDefault="00D63BC0" w:rsidP="003A1BA6"/>
    <w:p w:rsidR="00272B06" w:rsidRPr="003A1BA6" w:rsidRDefault="00272B06" w:rsidP="00272B06">
      <w:pPr>
        <w:pStyle w:val="Caption"/>
        <w:ind w:left="0" w:firstLine="709"/>
        <w:rPr>
          <w:rFonts w:asciiTheme="minorHAnsi" w:hAnsiTheme="minorHAnsi" w:cstheme="minorHAnsi"/>
        </w:rPr>
      </w:pPr>
    </w:p>
    <w:p w:rsidR="00272B06" w:rsidRPr="003A1BA6" w:rsidRDefault="00272B06" w:rsidP="00272B06">
      <w:pPr>
        <w:pStyle w:val="Caption"/>
        <w:ind w:left="0" w:firstLine="709"/>
        <w:rPr>
          <w:rFonts w:asciiTheme="minorHAnsi" w:hAnsiTheme="minorHAnsi" w:cstheme="minorHAnsi"/>
        </w:rPr>
      </w:pPr>
      <w:r w:rsidRPr="003A1BA6">
        <w:rPr>
          <w:rFonts w:asciiTheme="minorHAnsi" w:hAnsiTheme="minorHAnsi" w:cstheme="minorHAnsi"/>
        </w:rPr>
        <w:t xml:space="preserve">Table </w:t>
      </w:r>
      <w:r w:rsidR="0005584C">
        <w:rPr>
          <w:rFonts w:asciiTheme="minorHAnsi" w:hAnsiTheme="minorHAnsi" w:cstheme="minorHAnsi"/>
        </w:rPr>
        <w:t>7</w:t>
      </w:r>
      <w:r w:rsidRPr="003A1BA6">
        <w:rPr>
          <w:rFonts w:asciiTheme="minorHAnsi" w:hAnsiTheme="minorHAnsi" w:cstheme="minorHAnsi"/>
        </w:rPr>
        <w:noBreakHyphen/>
      </w:r>
      <w:r w:rsidRPr="003A1BA6">
        <w:rPr>
          <w:rFonts w:asciiTheme="minorHAnsi" w:hAnsiTheme="minorHAnsi" w:cstheme="minorHAnsi"/>
        </w:rPr>
        <w:fldChar w:fldCharType="begin"/>
      </w:r>
      <w:r w:rsidRPr="003A1BA6">
        <w:rPr>
          <w:rFonts w:asciiTheme="minorHAnsi" w:hAnsiTheme="minorHAnsi" w:cstheme="minorHAnsi"/>
        </w:rPr>
        <w:instrText xml:space="preserve"> SEQ Table \* ARABIC \s 1 </w:instrText>
      </w:r>
      <w:r w:rsidRPr="003A1BA6">
        <w:rPr>
          <w:rFonts w:asciiTheme="minorHAnsi" w:hAnsiTheme="minorHAnsi" w:cstheme="minorHAnsi"/>
        </w:rPr>
        <w:fldChar w:fldCharType="separate"/>
      </w:r>
      <w:r w:rsidR="00220263">
        <w:rPr>
          <w:rFonts w:asciiTheme="minorHAnsi" w:hAnsiTheme="minorHAnsi" w:cstheme="minorHAnsi"/>
          <w:noProof/>
        </w:rPr>
        <w:t>1</w:t>
      </w:r>
      <w:r w:rsidRPr="003A1BA6">
        <w:rPr>
          <w:rFonts w:asciiTheme="minorHAnsi" w:hAnsiTheme="minorHAnsi" w:cstheme="minorHAnsi"/>
        </w:rPr>
        <w:fldChar w:fldCharType="end"/>
      </w:r>
      <w:bookmarkEnd w:id="97"/>
      <w:r w:rsidRPr="003A1BA6">
        <w:rPr>
          <w:rFonts w:asciiTheme="minorHAnsi" w:hAnsiTheme="minorHAnsi" w:cstheme="minorHAnsi"/>
        </w:rPr>
        <w:t xml:space="preserve">: </w:t>
      </w:r>
      <w:r w:rsidRPr="003A1BA6">
        <w:rPr>
          <w:rFonts w:asciiTheme="minorHAnsi" w:hAnsiTheme="minorHAnsi" w:cstheme="minorHAnsi"/>
        </w:rPr>
        <w:tab/>
        <w:t>Rehabilitation Monitoring Schedule</w:t>
      </w:r>
      <w:bookmarkEnd w:id="98"/>
      <w:bookmarkEnd w:id="99"/>
      <w:bookmarkEnd w:id="100"/>
      <w:bookmarkEnd w:id="101"/>
      <w:bookmarkEnd w:id="102"/>
      <w:bookmarkEnd w:id="103"/>
      <w:bookmarkEnd w:id="104"/>
      <w:bookmarkEnd w:id="105"/>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8"/>
        <w:gridCol w:w="2102"/>
        <w:gridCol w:w="2593"/>
        <w:gridCol w:w="2593"/>
      </w:tblGrid>
      <w:tr w:rsidR="00272B06" w:rsidRPr="00D358A1" w:rsidTr="00272B06">
        <w:trPr>
          <w:trHeight w:val="813"/>
          <w:tblHeader/>
        </w:trPr>
        <w:tc>
          <w:tcPr>
            <w:tcW w:w="843" w:type="pct"/>
            <w:tcBorders>
              <w:top w:val="single" w:sz="4" w:space="0" w:color="auto"/>
              <w:left w:val="single" w:sz="4" w:space="0" w:color="auto"/>
              <w:bottom w:val="single" w:sz="4" w:space="0" w:color="auto"/>
              <w:right w:val="single" w:sz="4" w:space="0" w:color="auto"/>
            </w:tcBorders>
            <w:shd w:val="clear" w:color="auto" w:fill="E0E0E0"/>
            <w:hideMark/>
          </w:tcPr>
          <w:p w:rsidR="00272B06" w:rsidRPr="003A1BA6" w:rsidRDefault="00272B06">
            <w:pPr>
              <w:pStyle w:val="Paragraph"/>
              <w:spacing w:before="120" w:after="0"/>
              <w:ind w:left="34" w:right="26"/>
              <w:jc w:val="left"/>
              <w:rPr>
                <w:rFonts w:asciiTheme="minorHAnsi" w:hAnsiTheme="minorHAnsi" w:cstheme="minorHAnsi"/>
                <w:b/>
                <w:sz w:val="16"/>
                <w:szCs w:val="16"/>
              </w:rPr>
            </w:pPr>
            <w:r w:rsidRPr="003A1BA6">
              <w:rPr>
                <w:rFonts w:asciiTheme="minorHAnsi" w:hAnsiTheme="minorHAnsi" w:cstheme="minorHAnsi"/>
                <w:b/>
                <w:sz w:val="16"/>
                <w:szCs w:val="16"/>
              </w:rPr>
              <w:t>Monitoring Period</w:t>
            </w:r>
          </w:p>
        </w:tc>
        <w:tc>
          <w:tcPr>
            <w:tcW w:w="1199" w:type="pct"/>
            <w:tcBorders>
              <w:top w:val="single" w:sz="4" w:space="0" w:color="auto"/>
              <w:left w:val="single" w:sz="4" w:space="0" w:color="auto"/>
              <w:bottom w:val="single" w:sz="4" w:space="0" w:color="auto"/>
              <w:right w:val="single" w:sz="4" w:space="0" w:color="auto"/>
            </w:tcBorders>
            <w:shd w:val="clear" w:color="auto" w:fill="E0E0E0"/>
            <w:hideMark/>
          </w:tcPr>
          <w:p w:rsidR="00272B06" w:rsidRPr="003A1BA6" w:rsidRDefault="00272B06">
            <w:pPr>
              <w:pStyle w:val="Paragraph"/>
              <w:spacing w:before="120" w:after="0"/>
              <w:ind w:left="33" w:right="26"/>
              <w:jc w:val="left"/>
              <w:rPr>
                <w:rFonts w:asciiTheme="minorHAnsi" w:hAnsiTheme="minorHAnsi" w:cstheme="minorHAnsi"/>
                <w:b/>
                <w:sz w:val="16"/>
                <w:szCs w:val="16"/>
              </w:rPr>
            </w:pPr>
            <w:r w:rsidRPr="003A1BA6">
              <w:rPr>
                <w:rFonts w:asciiTheme="minorHAnsi" w:hAnsiTheme="minorHAnsi" w:cstheme="minorHAnsi"/>
                <w:b/>
                <w:sz w:val="16"/>
                <w:szCs w:val="16"/>
              </w:rPr>
              <w:t>Factors Assessed/Activities</w:t>
            </w:r>
          </w:p>
        </w:tc>
        <w:tc>
          <w:tcPr>
            <w:tcW w:w="1479" w:type="pct"/>
            <w:tcBorders>
              <w:top w:val="single" w:sz="4" w:space="0" w:color="auto"/>
              <w:left w:val="single" w:sz="4" w:space="0" w:color="auto"/>
              <w:bottom w:val="single" w:sz="4" w:space="0" w:color="auto"/>
              <w:right w:val="single" w:sz="4" w:space="0" w:color="auto"/>
            </w:tcBorders>
            <w:shd w:val="clear" w:color="auto" w:fill="E0E0E0"/>
            <w:hideMark/>
          </w:tcPr>
          <w:p w:rsidR="00272B06" w:rsidRPr="003A1BA6" w:rsidRDefault="00272B06">
            <w:pPr>
              <w:pStyle w:val="Paragraph"/>
              <w:spacing w:before="120" w:after="0"/>
              <w:ind w:left="158" w:right="26"/>
              <w:jc w:val="left"/>
              <w:rPr>
                <w:rFonts w:asciiTheme="minorHAnsi" w:hAnsiTheme="minorHAnsi" w:cstheme="minorHAnsi"/>
                <w:b/>
                <w:sz w:val="16"/>
                <w:szCs w:val="16"/>
              </w:rPr>
            </w:pPr>
            <w:r w:rsidRPr="003A1BA6">
              <w:rPr>
                <w:rFonts w:asciiTheme="minorHAnsi" w:hAnsiTheme="minorHAnsi" w:cstheme="minorHAnsi"/>
                <w:b/>
                <w:sz w:val="16"/>
                <w:szCs w:val="16"/>
              </w:rPr>
              <w:t>Reason</w:t>
            </w:r>
          </w:p>
        </w:tc>
        <w:tc>
          <w:tcPr>
            <w:tcW w:w="1479" w:type="pct"/>
            <w:tcBorders>
              <w:top w:val="single" w:sz="4" w:space="0" w:color="auto"/>
              <w:left w:val="single" w:sz="4" w:space="0" w:color="auto"/>
              <w:bottom w:val="single" w:sz="4" w:space="0" w:color="auto"/>
              <w:right w:val="single" w:sz="4" w:space="0" w:color="auto"/>
            </w:tcBorders>
            <w:shd w:val="clear" w:color="auto" w:fill="E0E0E0"/>
            <w:hideMark/>
          </w:tcPr>
          <w:p w:rsidR="00272B06" w:rsidRPr="003A1BA6" w:rsidRDefault="00272B06">
            <w:pPr>
              <w:pStyle w:val="Paragraph"/>
              <w:spacing w:before="120" w:after="0"/>
              <w:ind w:left="158" w:right="26"/>
              <w:jc w:val="left"/>
              <w:rPr>
                <w:rFonts w:asciiTheme="minorHAnsi" w:hAnsiTheme="minorHAnsi" w:cstheme="minorHAnsi"/>
                <w:b/>
                <w:sz w:val="16"/>
                <w:szCs w:val="16"/>
              </w:rPr>
            </w:pPr>
            <w:r w:rsidRPr="003A1BA6">
              <w:rPr>
                <w:rFonts w:asciiTheme="minorHAnsi" w:hAnsiTheme="minorHAnsi" w:cstheme="minorHAnsi"/>
                <w:b/>
                <w:sz w:val="16"/>
                <w:szCs w:val="16"/>
              </w:rPr>
              <w:t>Timing</w:t>
            </w:r>
          </w:p>
        </w:tc>
      </w:tr>
      <w:tr w:rsidR="00272B06" w:rsidRPr="00D358A1" w:rsidTr="00272B06">
        <w:tc>
          <w:tcPr>
            <w:tcW w:w="843" w:type="pct"/>
            <w:tcBorders>
              <w:top w:val="single" w:sz="4" w:space="0" w:color="auto"/>
              <w:left w:val="single" w:sz="4" w:space="0" w:color="auto"/>
              <w:bottom w:val="single" w:sz="4" w:space="0" w:color="auto"/>
              <w:right w:val="single" w:sz="4" w:space="0" w:color="auto"/>
            </w:tcBorders>
            <w:hideMark/>
          </w:tcPr>
          <w:p w:rsidR="00272B06" w:rsidRPr="003A1BA6" w:rsidRDefault="00272B06">
            <w:pPr>
              <w:pStyle w:val="Paragraph"/>
              <w:spacing w:before="60" w:after="60" w:line="264" w:lineRule="auto"/>
              <w:ind w:left="34" w:right="26"/>
              <w:jc w:val="left"/>
              <w:rPr>
                <w:rFonts w:asciiTheme="minorHAnsi" w:hAnsiTheme="minorHAnsi" w:cstheme="minorHAnsi"/>
                <w:sz w:val="16"/>
                <w:szCs w:val="16"/>
              </w:rPr>
            </w:pPr>
            <w:r w:rsidRPr="003A1BA6">
              <w:rPr>
                <w:rFonts w:asciiTheme="minorHAnsi" w:hAnsiTheme="minorHAnsi" w:cstheme="minorHAnsi"/>
                <w:sz w:val="16"/>
                <w:szCs w:val="16"/>
              </w:rPr>
              <w:t>Abandonment</w:t>
            </w:r>
          </w:p>
        </w:tc>
        <w:tc>
          <w:tcPr>
            <w:tcW w:w="1199" w:type="pct"/>
            <w:tcBorders>
              <w:top w:val="single" w:sz="4" w:space="0" w:color="auto"/>
              <w:left w:val="single" w:sz="4" w:space="0" w:color="auto"/>
              <w:bottom w:val="single" w:sz="4" w:space="0" w:color="auto"/>
              <w:right w:val="single" w:sz="4" w:space="0" w:color="auto"/>
            </w:tcBorders>
            <w:hideMark/>
          </w:tcPr>
          <w:p w:rsidR="00272B06" w:rsidRPr="003A1BA6" w:rsidRDefault="00272B06">
            <w:pPr>
              <w:pStyle w:val="Paragraph"/>
              <w:spacing w:before="60" w:after="60" w:line="264" w:lineRule="auto"/>
              <w:ind w:left="33" w:right="26"/>
              <w:jc w:val="left"/>
              <w:rPr>
                <w:rFonts w:asciiTheme="minorHAnsi" w:hAnsiTheme="minorHAnsi" w:cstheme="minorHAnsi"/>
                <w:sz w:val="16"/>
                <w:szCs w:val="16"/>
              </w:rPr>
            </w:pPr>
            <w:r w:rsidRPr="003A1BA6">
              <w:rPr>
                <w:rFonts w:asciiTheme="minorHAnsi" w:hAnsiTheme="minorHAnsi" w:cstheme="minorHAnsi"/>
                <w:sz w:val="16"/>
                <w:szCs w:val="16"/>
              </w:rPr>
              <w:t>Infrastructure remaining</w:t>
            </w:r>
          </w:p>
          <w:p w:rsidR="00272B06" w:rsidRPr="003A1BA6" w:rsidRDefault="00272B06">
            <w:pPr>
              <w:pStyle w:val="Paragraph"/>
              <w:spacing w:before="60" w:after="60" w:line="264" w:lineRule="auto"/>
              <w:ind w:left="33" w:right="26"/>
              <w:jc w:val="left"/>
              <w:rPr>
                <w:rFonts w:asciiTheme="minorHAnsi" w:hAnsiTheme="minorHAnsi" w:cstheme="minorHAnsi"/>
                <w:sz w:val="16"/>
                <w:szCs w:val="16"/>
              </w:rPr>
            </w:pPr>
            <w:r w:rsidRPr="003A1BA6">
              <w:rPr>
                <w:rFonts w:asciiTheme="minorHAnsi" w:hAnsiTheme="minorHAnsi" w:cstheme="minorHAnsi"/>
                <w:sz w:val="16"/>
                <w:szCs w:val="16"/>
              </w:rPr>
              <w:t>Rubbish</w:t>
            </w:r>
          </w:p>
          <w:p w:rsidR="00272B06" w:rsidRPr="003A1BA6" w:rsidRDefault="00272B06">
            <w:pPr>
              <w:pStyle w:val="Paragraph"/>
              <w:spacing w:before="60" w:after="60" w:line="264" w:lineRule="auto"/>
              <w:ind w:left="33" w:right="26"/>
              <w:jc w:val="left"/>
              <w:rPr>
                <w:rFonts w:asciiTheme="minorHAnsi" w:hAnsiTheme="minorHAnsi" w:cstheme="minorHAnsi"/>
                <w:sz w:val="16"/>
                <w:szCs w:val="16"/>
              </w:rPr>
            </w:pPr>
            <w:r w:rsidRPr="003A1BA6">
              <w:rPr>
                <w:rFonts w:asciiTheme="minorHAnsi" w:hAnsiTheme="minorHAnsi" w:cstheme="minorHAnsi"/>
                <w:sz w:val="16"/>
                <w:szCs w:val="16"/>
              </w:rPr>
              <w:t>Contamination</w:t>
            </w:r>
          </w:p>
        </w:tc>
        <w:tc>
          <w:tcPr>
            <w:tcW w:w="1479" w:type="pct"/>
            <w:tcBorders>
              <w:top w:val="single" w:sz="4" w:space="0" w:color="auto"/>
              <w:left w:val="single" w:sz="4" w:space="0" w:color="auto"/>
              <w:bottom w:val="single" w:sz="4" w:space="0" w:color="auto"/>
              <w:right w:val="single" w:sz="4" w:space="0" w:color="auto"/>
            </w:tcBorders>
            <w:hideMark/>
          </w:tcPr>
          <w:p w:rsidR="00272B06" w:rsidRPr="003A1BA6" w:rsidRDefault="00272B06">
            <w:pPr>
              <w:pStyle w:val="Paragraph"/>
              <w:spacing w:before="60" w:after="60" w:line="264" w:lineRule="auto"/>
              <w:ind w:left="38" w:right="26"/>
              <w:jc w:val="left"/>
              <w:rPr>
                <w:rFonts w:asciiTheme="minorHAnsi" w:hAnsiTheme="minorHAnsi" w:cstheme="minorHAnsi"/>
                <w:sz w:val="16"/>
                <w:szCs w:val="16"/>
              </w:rPr>
            </w:pPr>
            <w:r w:rsidRPr="003A1BA6">
              <w:rPr>
                <w:rFonts w:asciiTheme="minorHAnsi" w:hAnsiTheme="minorHAnsi" w:cstheme="minorHAnsi"/>
                <w:sz w:val="16"/>
                <w:szCs w:val="16"/>
              </w:rPr>
              <w:t>Identify whether rehabilitation earthworks can commence</w:t>
            </w:r>
          </w:p>
        </w:tc>
        <w:tc>
          <w:tcPr>
            <w:tcW w:w="1479" w:type="pct"/>
            <w:tcBorders>
              <w:top w:val="single" w:sz="4" w:space="0" w:color="auto"/>
              <w:left w:val="single" w:sz="4" w:space="0" w:color="auto"/>
              <w:bottom w:val="single" w:sz="4" w:space="0" w:color="auto"/>
              <w:right w:val="single" w:sz="4" w:space="0" w:color="auto"/>
            </w:tcBorders>
            <w:hideMark/>
          </w:tcPr>
          <w:p w:rsidR="00272B06" w:rsidRPr="003A1BA6" w:rsidRDefault="00272B06">
            <w:pPr>
              <w:pStyle w:val="Paragraph"/>
              <w:spacing w:before="60" w:after="60" w:line="264" w:lineRule="auto"/>
              <w:ind w:left="38" w:right="26"/>
              <w:jc w:val="left"/>
              <w:rPr>
                <w:rFonts w:asciiTheme="minorHAnsi" w:hAnsiTheme="minorHAnsi" w:cstheme="minorHAnsi"/>
                <w:sz w:val="16"/>
                <w:szCs w:val="16"/>
              </w:rPr>
            </w:pPr>
            <w:r w:rsidRPr="003A1BA6">
              <w:rPr>
                <w:rFonts w:asciiTheme="minorHAnsi" w:hAnsiTheme="minorHAnsi" w:cstheme="minorHAnsi"/>
                <w:sz w:val="16"/>
                <w:szCs w:val="16"/>
              </w:rPr>
              <w:t>Within 3 months of well abandonment, weather / wet season permitting</w:t>
            </w:r>
          </w:p>
        </w:tc>
      </w:tr>
      <w:tr w:rsidR="00272B06" w:rsidRPr="00D358A1" w:rsidTr="00272B06">
        <w:tc>
          <w:tcPr>
            <w:tcW w:w="843" w:type="pct"/>
            <w:tcBorders>
              <w:top w:val="single" w:sz="4" w:space="0" w:color="auto"/>
              <w:left w:val="single" w:sz="4" w:space="0" w:color="auto"/>
              <w:bottom w:val="single" w:sz="4" w:space="0" w:color="auto"/>
              <w:right w:val="single" w:sz="4" w:space="0" w:color="auto"/>
            </w:tcBorders>
            <w:hideMark/>
          </w:tcPr>
          <w:p w:rsidR="00272B06" w:rsidRPr="003A1BA6" w:rsidRDefault="00272B06">
            <w:pPr>
              <w:pStyle w:val="Paragraph"/>
              <w:spacing w:before="60" w:after="60" w:line="264" w:lineRule="auto"/>
              <w:ind w:left="34" w:right="26"/>
              <w:jc w:val="left"/>
              <w:rPr>
                <w:rFonts w:asciiTheme="minorHAnsi" w:hAnsiTheme="minorHAnsi" w:cstheme="minorHAnsi"/>
                <w:sz w:val="16"/>
                <w:szCs w:val="16"/>
              </w:rPr>
            </w:pPr>
            <w:r w:rsidRPr="003A1BA6">
              <w:rPr>
                <w:rFonts w:asciiTheme="minorHAnsi" w:hAnsiTheme="minorHAnsi" w:cstheme="minorHAnsi"/>
                <w:sz w:val="16"/>
                <w:szCs w:val="16"/>
              </w:rPr>
              <w:t>On completion of rehabilitation earthworks</w:t>
            </w:r>
          </w:p>
        </w:tc>
        <w:tc>
          <w:tcPr>
            <w:tcW w:w="1199" w:type="pct"/>
            <w:tcBorders>
              <w:top w:val="single" w:sz="4" w:space="0" w:color="auto"/>
              <w:left w:val="single" w:sz="4" w:space="0" w:color="auto"/>
              <w:bottom w:val="single" w:sz="4" w:space="0" w:color="auto"/>
              <w:right w:val="single" w:sz="4" w:space="0" w:color="auto"/>
            </w:tcBorders>
            <w:hideMark/>
          </w:tcPr>
          <w:p w:rsidR="00272B06" w:rsidRPr="003A1BA6" w:rsidRDefault="00272B06">
            <w:pPr>
              <w:pStyle w:val="Paragraph"/>
              <w:spacing w:before="60" w:after="60" w:line="264" w:lineRule="auto"/>
              <w:ind w:left="33" w:right="26"/>
              <w:jc w:val="left"/>
              <w:rPr>
                <w:rFonts w:asciiTheme="minorHAnsi" w:hAnsiTheme="minorHAnsi" w:cstheme="minorHAnsi"/>
                <w:sz w:val="16"/>
                <w:szCs w:val="16"/>
              </w:rPr>
            </w:pPr>
            <w:r w:rsidRPr="003A1BA6">
              <w:rPr>
                <w:rFonts w:asciiTheme="minorHAnsi" w:hAnsiTheme="minorHAnsi" w:cstheme="minorHAnsi"/>
                <w:sz w:val="16"/>
                <w:szCs w:val="16"/>
              </w:rPr>
              <w:t>Landform profile</w:t>
            </w:r>
          </w:p>
          <w:p w:rsidR="00272B06" w:rsidRPr="003A1BA6" w:rsidRDefault="00272B06">
            <w:pPr>
              <w:pStyle w:val="Paragraph"/>
              <w:spacing w:before="60" w:after="60" w:line="264" w:lineRule="auto"/>
              <w:ind w:left="33" w:right="26"/>
              <w:jc w:val="left"/>
              <w:rPr>
                <w:rFonts w:asciiTheme="minorHAnsi" w:hAnsiTheme="minorHAnsi" w:cstheme="minorHAnsi"/>
                <w:sz w:val="16"/>
                <w:szCs w:val="16"/>
              </w:rPr>
            </w:pPr>
            <w:r w:rsidRPr="003A1BA6">
              <w:rPr>
                <w:rFonts w:asciiTheme="minorHAnsi" w:hAnsiTheme="minorHAnsi" w:cstheme="minorHAnsi"/>
                <w:sz w:val="16"/>
                <w:szCs w:val="16"/>
              </w:rPr>
              <w:t>Surface finish</w:t>
            </w:r>
          </w:p>
          <w:p w:rsidR="00272B06" w:rsidRPr="003A1BA6" w:rsidRDefault="00272B06">
            <w:pPr>
              <w:pStyle w:val="Paragraph"/>
              <w:spacing w:before="60" w:after="60" w:line="264" w:lineRule="auto"/>
              <w:ind w:left="33" w:right="26"/>
              <w:jc w:val="left"/>
              <w:rPr>
                <w:rFonts w:asciiTheme="minorHAnsi" w:hAnsiTheme="minorHAnsi" w:cstheme="minorHAnsi"/>
                <w:sz w:val="16"/>
                <w:szCs w:val="16"/>
              </w:rPr>
            </w:pPr>
            <w:r w:rsidRPr="003A1BA6">
              <w:rPr>
                <w:rFonts w:asciiTheme="minorHAnsi" w:hAnsiTheme="minorHAnsi" w:cstheme="minorHAnsi"/>
                <w:sz w:val="16"/>
                <w:szCs w:val="16"/>
              </w:rPr>
              <w:t>Scarify</w:t>
            </w:r>
          </w:p>
        </w:tc>
        <w:tc>
          <w:tcPr>
            <w:tcW w:w="1479" w:type="pct"/>
            <w:tcBorders>
              <w:top w:val="single" w:sz="4" w:space="0" w:color="auto"/>
              <w:left w:val="single" w:sz="4" w:space="0" w:color="auto"/>
              <w:bottom w:val="single" w:sz="4" w:space="0" w:color="auto"/>
              <w:right w:val="single" w:sz="4" w:space="0" w:color="auto"/>
            </w:tcBorders>
            <w:hideMark/>
          </w:tcPr>
          <w:p w:rsidR="00272B06" w:rsidRPr="003A1BA6" w:rsidRDefault="00272B06">
            <w:pPr>
              <w:pStyle w:val="Paragraph"/>
              <w:spacing w:before="60" w:after="60" w:line="264" w:lineRule="auto"/>
              <w:ind w:left="38" w:right="26"/>
              <w:jc w:val="left"/>
              <w:rPr>
                <w:rFonts w:asciiTheme="minorHAnsi" w:hAnsiTheme="minorHAnsi" w:cstheme="minorHAnsi"/>
                <w:sz w:val="16"/>
                <w:szCs w:val="16"/>
              </w:rPr>
            </w:pPr>
            <w:r w:rsidRPr="003A1BA6">
              <w:rPr>
                <w:rFonts w:asciiTheme="minorHAnsi" w:hAnsiTheme="minorHAnsi" w:cstheme="minorHAnsi"/>
                <w:sz w:val="16"/>
                <w:szCs w:val="16"/>
              </w:rPr>
              <w:t>Assess quality of earthworks prior to pulling in edge soil and vegetation, and completing the rehabilitation process</w:t>
            </w:r>
          </w:p>
        </w:tc>
        <w:tc>
          <w:tcPr>
            <w:tcW w:w="1479" w:type="pct"/>
            <w:tcBorders>
              <w:top w:val="single" w:sz="4" w:space="0" w:color="auto"/>
              <w:left w:val="single" w:sz="4" w:space="0" w:color="auto"/>
              <w:bottom w:val="single" w:sz="4" w:space="0" w:color="auto"/>
              <w:right w:val="single" w:sz="4" w:space="0" w:color="auto"/>
            </w:tcBorders>
            <w:hideMark/>
          </w:tcPr>
          <w:p w:rsidR="00272B06" w:rsidRPr="003A1BA6" w:rsidRDefault="00272B06">
            <w:pPr>
              <w:pStyle w:val="Paragraph"/>
              <w:spacing w:before="60" w:after="60" w:line="264" w:lineRule="auto"/>
              <w:ind w:left="38" w:right="26"/>
              <w:jc w:val="left"/>
              <w:rPr>
                <w:rFonts w:asciiTheme="minorHAnsi" w:hAnsiTheme="minorHAnsi" w:cstheme="minorHAnsi"/>
                <w:sz w:val="16"/>
                <w:szCs w:val="16"/>
              </w:rPr>
            </w:pPr>
            <w:r w:rsidRPr="003A1BA6">
              <w:rPr>
                <w:rFonts w:asciiTheme="minorHAnsi" w:hAnsiTheme="minorHAnsi" w:cstheme="minorHAnsi"/>
                <w:sz w:val="16"/>
                <w:szCs w:val="16"/>
              </w:rPr>
              <w:t>Within 3 months of rehabilitation earthworks, weather / wet season permitting</w:t>
            </w:r>
          </w:p>
        </w:tc>
      </w:tr>
      <w:tr w:rsidR="00272B06" w:rsidRPr="00D358A1" w:rsidTr="00272B06">
        <w:tc>
          <w:tcPr>
            <w:tcW w:w="843" w:type="pct"/>
            <w:tcBorders>
              <w:top w:val="single" w:sz="4" w:space="0" w:color="auto"/>
              <w:left w:val="single" w:sz="4" w:space="0" w:color="auto"/>
              <w:bottom w:val="single" w:sz="4" w:space="0" w:color="auto"/>
              <w:right w:val="single" w:sz="4" w:space="0" w:color="auto"/>
            </w:tcBorders>
            <w:hideMark/>
          </w:tcPr>
          <w:p w:rsidR="00272B06" w:rsidRPr="003A1BA6" w:rsidRDefault="00272B06">
            <w:pPr>
              <w:pStyle w:val="Paragraph"/>
              <w:spacing w:before="60" w:after="60" w:line="264" w:lineRule="auto"/>
              <w:ind w:left="34" w:right="26"/>
              <w:jc w:val="left"/>
              <w:rPr>
                <w:rFonts w:asciiTheme="minorHAnsi" w:hAnsiTheme="minorHAnsi" w:cstheme="minorHAnsi"/>
                <w:sz w:val="16"/>
                <w:szCs w:val="16"/>
              </w:rPr>
            </w:pPr>
            <w:r w:rsidRPr="003A1BA6">
              <w:rPr>
                <w:rFonts w:asciiTheme="minorHAnsi" w:hAnsiTheme="minorHAnsi" w:cstheme="minorHAnsi"/>
                <w:sz w:val="16"/>
                <w:szCs w:val="16"/>
              </w:rPr>
              <w:t xml:space="preserve">After first wet season </w:t>
            </w:r>
          </w:p>
        </w:tc>
        <w:tc>
          <w:tcPr>
            <w:tcW w:w="1199" w:type="pct"/>
            <w:tcBorders>
              <w:top w:val="single" w:sz="4" w:space="0" w:color="auto"/>
              <w:left w:val="single" w:sz="4" w:space="0" w:color="auto"/>
              <w:bottom w:val="single" w:sz="4" w:space="0" w:color="auto"/>
              <w:right w:val="single" w:sz="4" w:space="0" w:color="auto"/>
            </w:tcBorders>
            <w:hideMark/>
          </w:tcPr>
          <w:p w:rsidR="00272B06" w:rsidRPr="003A1BA6" w:rsidRDefault="00272B06">
            <w:pPr>
              <w:pStyle w:val="Paragraph"/>
              <w:spacing w:before="60" w:after="60" w:line="264" w:lineRule="auto"/>
              <w:ind w:left="33" w:right="26"/>
              <w:jc w:val="left"/>
              <w:rPr>
                <w:rFonts w:asciiTheme="minorHAnsi" w:hAnsiTheme="minorHAnsi" w:cstheme="minorHAnsi"/>
                <w:sz w:val="16"/>
                <w:szCs w:val="16"/>
              </w:rPr>
            </w:pPr>
            <w:r w:rsidRPr="003A1BA6">
              <w:rPr>
                <w:rFonts w:asciiTheme="minorHAnsi" w:hAnsiTheme="minorHAnsi" w:cstheme="minorHAnsi"/>
                <w:sz w:val="16"/>
                <w:szCs w:val="16"/>
              </w:rPr>
              <w:t>Erosion</w:t>
            </w:r>
          </w:p>
          <w:p w:rsidR="00272B06" w:rsidRPr="003A1BA6" w:rsidRDefault="00272B06">
            <w:pPr>
              <w:pStyle w:val="Paragraph"/>
              <w:spacing w:before="60" w:after="60" w:line="264" w:lineRule="auto"/>
              <w:ind w:left="33" w:right="26"/>
              <w:jc w:val="left"/>
              <w:rPr>
                <w:rFonts w:asciiTheme="minorHAnsi" w:hAnsiTheme="minorHAnsi" w:cstheme="minorHAnsi"/>
                <w:sz w:val="16"/>
                <w:szCs w:val="16"/>
              </w:rPr>
            </w:pPr>
            <w:r w:rsidRPr="003A1BA6">
              <w:rPr>
                <w:rFonts w:asciiTheme="minorHAnsi" w:hAnsiTheme="minorHAnsi" w:cstheme="minorHAnsi"/>
                <w:sz w:val="16"/>
                <w:szCs w:val="16"/>
              </w:rPr>
              <w:t>Plant germination</w:t>
            </w:r>
          </w:p>
          <w:p w:rsidR="00272B06" w:rsidRPr="003A1BA6" w:rsidRDefault="00272B06">
            <w:pPr>
              <w:pStyle w:val="Paragraph"/>
              <w:spacing w:before="60" w:after="60" w:line="264" w:lineRule="auto"/>
              <w:ind w:left="33" w:right="26"/>
              <w:jc w:val="left"/>
              <w:rPr>
                <w:rFonts w:asciiTheme="minorHAnsi" w:hAnsiTheme="minorHAnsi" w:cstheme="minorHAnsi"/>
                <w:sz w:val="16"/>
                <w:szCs w:val="16"/>
              </w:rPr>
            </w:pPr>
            <w:r w:rsidRPr="003A1BA6">
              <w:rPr>
                <w:rFonts w:asciiTheme="minorHAnsi" w:hAnsiTheme="minorHAnsi" w:cstheme="minorHAnsi"/>
                <w:sz w:val="16"/>
                <w:szCs w:val="16"/>
              </w:rPr>
              <w:t>Bare areas</w:t>
            </w:r>
          </w:p>
          <w:p w:rsidR="00272B06" w:rsidRPr="003A1BA6" w:rsidRDefault="00272B06">
            <w:pPr>
              <w:pStyle w:val="Paragraph"/>
              <w:spacing w:before="60" w:after="60" w:line="264" w:lineRule="auto"/>
              <w:ind w:left="33" w:right="26"/>
              <w:jc w:val="left"/>
              <w:rPr>
                <w:rFonts w:asciiTheme="minorHAnsi" w:hAnsiTheme="minorHAnsi" w:cstheme="minorHAnsi"/>
                <w:sz w:val="16"/>
                <w:szCs w:val="16"/>
              </w:rPr>
            </w:pPr>
            <w:r w:rsidRPr="003A1BA6">
              <w:rPr>
                <w:rFonts w:asciiTheme="minorHAnsi" w:hAnsiTheme="minorHAnsi" w:cstheme="minorHAnsi"/>
                <w:sz w:val="16"/>
                <w:szCs w:val="16"/>
              </w:rPr>
              <w:t>Weeds</w:t>
            </w:r>
          </w:p>
        </w:tc>
        <w:tc>
          <w:tcPr>
            <w:tcW w:w="1479" w:type="pct"/>
            <w:tcBorders>
              <w:top w:val="single" w:sz="4" w:space="0" w:color="auto"/>
              <w:left w:val="single" w:sz="4" w:space="0" w:color="auto"/>
              <w:bottom w:val="single" w:sz="4" w:space="0" w:color="auto"/>
              <w:right w:val="single" w:sz="4" w:space="0" w:color="auto"/>
            </w:tcBorders>
            <w:hideMark/>
          </w:tcPr>
          <w:p w:rsidR="00272B06" w:rsidRPr="003A1BA6" w:rsidRDefault="00272B06">
            <w:pPr>
              <w:pStyle w:val="Paragraph"/>
              <w:spacing w:before="60" w:after="60" w:line="264" w:lineRule="auto"/>
              <w:ind w:left="38" w:right="26"/>
              <w:jc w:val="left"/>
              <w:rPr>
                <w:rFonts w:asciiTheme="minorHAnsi" w:hAnsiTheme="minorHAnsi" w:cstheme="minorHAnsi"/>
                <w:sz w:val="16"/>
                <w:szCs w:val="16"/>
              </w:rPr>
            </w:pPr>
            <w:r w:rsidRPr="003A1BA6">
              <w:rPr>
                <w:rFonts w:asciiTheme="minorHAnsi" w:hAnsiTheme="minorHAnsi" w:cstheme="minorHAnsi"/>
                <w:sz w:val="16"/>
                <w:szCs w:val="16"/>
              </w:rPr>
              <w:t>Assess early success of rehabilitation and identify issues to be remediated prior to full vegetation establishment (such as erosion or weed infestations)</w:t>
            </w:r>
          </w:p>
          <w:p w:rsidR="00272B06" w:rsidRPr="003A1BA6" w:rsidRDefault="00272B06">
            <w:pPr>
              <w:pStyle w:val="Paragraph"/>
              <w:spacing w:before="60" w:after="60" w:line="264" w:lineRule="auto"/>
              <w:ind w:left="38" w:right="26"/>
              <w:jc w:val="left"/>
              <w:rPr>
                <w:rFonts w:asciiTheme="minorHAnsi" w:hAnsiTheme="minorHAnsi" w:cstheme="minorHAnsi"/>
                <w:sz w:val="16"/>
                <w:szCs w:val="16"/>
              </w:rPr>
            </w:pPr>
            <w:r w:rsidRPr="003A1BA6">
              <w:rPr>
                <w:rFonts w:asciiTheme="minorHAnsi" w:hAnsiTheme="minorHAnsi" w:cstheme="minorHAnsi"/>
                <w:sz w:val="16"/>
                <w:szCs w:val="16"/>
              </w:rPr>
              <w:t>Assess need for additional monitoring</w:t>
            </w:r>
          </w:p>
        </w:tc>
        <w:tc>
          <w:tcPr>
            <w:tcW w:w="1479" w:type="pct"/>
            <w:tcBorders>
              <w:top w:val="single" w:sz="4" w:space="0" w:color="auto"/>
              <w:left w:val="single" w:sz="4" w:space="0" w:color="auto"/>
              <w:bottom w:val="single" w:sz="4" w:space="0" w:color="auto"/>
              <w:right w:val="single" w:sz="4" w:space="0" w:color="auto"/>
            </w:tcBorders>
            <w:hideMark/>
          </w:tcPr>
          <w:p w:rsidR="00272B06" w:rsidRPr="003A1BA6" w:rsidRDefault="00272B06">
            <w:pPr>
              <w:pStyle w:val="Paragraph"/>
              <w:spacing w:before="60" w:after="60" w:line="264" w:lineRule="auto"/>
              <w:ind w:left="38" w:right="26"/>
              <w:jc w:val="left"/>
              <w:rPr>
                <w:rFonts w:asciiTheme="minorHAnsi" w:hAnsiTheme="minorHAnsi" w:cstheme="minorHAnsi"/>
                <w:sz w:val="16"/>
                <w:szCs w:val="16"/>
              </w:rPr>
            </w:pPr>
            <w:r w:rsidRPr="003A1BA6">
              <w:rPr>
                <w:rFonts w:asciiTheme="minorHAnsi" w:hAnsiTheme="minorHAnsi" w:cstheme="minorHAnsi"/>
                <w:sz w:val="16"/>
                <w:szCs w:val="16"/>
              </w:rPr>
              <w:t>Within 3 months into the next dry season</w:t>
            </w:r>
          </w:p>
        </w:tc>
      </w:tr>
    </w:tbl>
    <w:p w:rsidR="00272B06" w:rsidRPr="003A1BA6" w:rsidRDefault="00272B06" w:rsidP="00272B06">
      <w:pPr>
        <w:tabs>
          <w:tab w:val="num" w:pos="709"/>
        </w:tabs>
        <w:autoSpaceDE w:val="0"/>
        <w:autoSpaceDN w:val="0"/>
        <w:adjustRightInd w:val="0"/>
        <w:spacing w:after="180"/>
        <w:ind w:right="26"/>
        <w:rPr>
          <w:rFonts w:asciiTheme="minorHAnsi" w:hAnsiTheme="minorHAnsi" w:cstheme="minorHAnsi"/>
          <w:b/>
          <w:sz w:val="18"/>
          <w:szCs w:val="18"/>
          <w:lang w:val="en-US"/>
        </w:rPr>
      </w:pPr>
      <w:bookmarkStart w:id="106" w:name="_Ref287522924"/>
      <w:bookmarkStart w:id="107" w:name="_Ref259537134"/>
      <w:bookmarkStart w:id="108" w:name="_Toc285545784"/>
      <w:bookmarkStart w:id="109" w:name="_Toc259538185"/>
    </w:p>
    <w:p w:rsidR="00272B06" w:rsidRPr="003A1BA6" w:rsidRDefault="00272B06" w:rsidP="00272B06">
      <w:pPr>
        <w:tabs>
          <w:tab w:val="num" w:pos="709"/>
        </w:tabs>
        <w:autoSpaceDE w:val="0"/>
        <w:autoSpaceDN w:val="0"/>
        <w:adjustRightInd w:val="0"/>
        <w:spacing w:after="180"/>
        <w:ind w:right="26"/>
        <w:rPr>
          <w:rFonts w:asciiTheme="minorHAnsi" w:hAnsiTheme="minorHAnsi" w:cstheme="minorHAnsi"/>
          <w:b/>
          <w:sz w:val="18"/>
          <w:szCs w:val="18"/>
        </w:rPr>
      </w:pPr>
      <w:bookmarkStart w:id="110" w:name="_Ref332631315"/>
      <w:bookmarkStart w:id="111" w:name="_Toc332896686"/>
      <w:r w:rsidRPr="003A1BA6">
        <w:rPr>
          <w:rFonts w:asciiTheme="minorHAnsi" w:hAnsiTheme="minorHAnsi" w:cstheme="minorHAnsi"/>
          <w:b/>
          <w:sz w:val="18"/>
          <w:szCs w:val="18"/>
          <w:lang w:val="en-US"/>
        </w:rPr>
        <w:t xml:space="preserve">Table </w:t>
      </w:r>
      <w:r w:rsidR="0005584C" w:rsidRPr="003A1BA6">
        <w:rPr>
          <w:rFonts w:asciiTheme="minorHAnsi" w:hAnsiTheme="minorHAnsi" w:cstheme="minorHAnsi"/>
          <w:sz w:val="18"/>
        </w:rPr>
        <w:t>7</w:t>
      </w:r>
      <w:r w:rsidRPr="003A1BA6">
        <w:rPr>
          <w:rFonts w:asciiTheme="minorHAnsi" w:hAnsiTheme="minorHAnsi" w:cstheme="minorHAnsi"/>
          <w:b/>
          <w:sz w:val="18"/>
          <w:szCs w:val="18"/>
          <w:lang w:val="en-US"/>
        </w:rPr>
        <w:noBreakHyphen/>
      </w:r>
      <w:r w:rsidRPr="003A1BA6">
        <w:rPr>
          <w:rFonts w:asciiTheme="minorHAnsi" w:hAnsiTheme="minorHAnsi" w:cstheme="minorHAnsi"/>
        </w:rPr>
        <w:fldChar w:fldCharType="begin"/>
      </w:r>
      <w:r w:rsidRPr="003A1BA6">
        <w:rPr>
          <w:rFonts w:asciiTheme="minorHAnsi" w:hAnsiTheme="minorHAnsi" w:cstheme="minorHAnsi"/>
          <w:b/>
          <w:sz w:val="18"/>
          <w:szCs w:val="18"/>
          <w:lang w:val="en-US"/>
        </w:rPr>
        <w:instrText xml:space="preserve"> SEQ Table \* ARABIC \s 1 </w:instrText>
      </w:r>
      <w:r w:rsidRPr="003A1BA6">
        <w:rPr>
          <w:rFonts w:asciiTheme="minorHAnsi" w:hAnsiTheme="minorHAnsi" w:cstheme="minorHAnsi"/>
        </w:rPr>
        <w:fldChar w:fldCharType="separate"/>
      </w:r>
      <w:r w:rsidR="00220263">
        <w:rPr>
          <w:rFonts w:asciiTheme="minorHAnsi" w:hAnsiTheme="minorHAnsi" w:cstheme="minorHAnsi"/>
          <w:b/>
          <w:noProof/>
          <w:sz w:val="18"/>
          <w:szCs w:val="18"/>
          <w:lang w:val="en-US"/>
        </w:rPr>
        <w:t>2</w:t>
      </w:r>
      <w:r w:rsidRPr="003A1BA6">
        <w:rPr>
          <w:rFonts w:asciiTheme="minorHAnsi" w:hAnsiTheme="minorHAnsi" w:cstheme="minorHAnsi"/>
        </w:rPr>
        <w:fldChar w:fldCharType="end"/>
      </w:r>
      <w:bookmarkEnd w:id="106"/>
      <w:bookmarkEnd w:id="107"/>
      <w:bookmarkEnd w:id="110"/>
      <w:r w:rsidRPr="003A1BA6">
        <w:rPr>
          <w:rFonts w:asciiTheme="minorHAnsi" w:hAnsiTheme="minorHAnsi" w:cstheme="minorHAnsi"/>
          <w:b/>
          <w:sz w:val="18"/>
          <w:szCs w:val="18"/>
          <w:lang w:val="en-US"/>
        </w:rPr>
        <w:t xml:space="preserve">: </w:t>
      </w:r>
      <w:r w:rsidRPr="003A1BA6">
        <w:rPr>
          <w:rFonts w:asciiTheme="minorHAnsi" w:hAnsiTheme="minorHAnsi" w:cstheme="minorHAnsi"/>
          <w:b/>
          <w:sz w:val="18"/>
          <w:szCs w:val="18"/>
        </w:rPr>
        <w:tab/>
        <w:t>Long Term Completion Criteria</w:t>
      </w:r>
      <w:bookmarkEnd w:id="108"/>
      <w:bookmarkEnd w:id="109"/>
      <w:bookmarkEnd w:id="111"/>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8"/>
        <w:gridCol w:w="3868"/>
        <w:gridCol w:w="3420"/>
      </w:tblGrid>
      <w:tr w:rsidR="00272B06" w:rsidRPr="00D358A1" w:rsidTr="00272B06">
        <w:trPr>
          <w:trHeight w:val="503"/>
          <w:tblHeader/>
        </w:trPr>
        <w:tc>
          <w:tcPr>
            <w:tcW w:w="843" w:type="pct"/>
            <w:tcBorders>
              <w:top w:val="single" w:sz="4" w:space="0" w:color="auto"/>
              <w:left w:val="single" w:sz="4" w:space="0" w:color="auto"/>
              <w:bottom w:val="single" w:sz="4" w:space="0" w:color="auto"/>
              <w:right w:val="single" w:sz="4" w:space="0" w:color="auto"/>
            </w:tcBorders>
            <w:shd w:val="clear" w:color="auto" w:fill="E0E0E0"/>
            <w:hideMark/>
          </w:tcPr>
          <w:p w:rsidR="00272B06" w:rsidRPr="003A1BA6" w:rsidRDefault="00272B06">
            <w:pPr>
              <w:pStyle w:val="Paragraph"/>
              <w:spacing w:before="120" w:after="0"/>
              <w:ind w:left="34" w:right="26"/>
              <w:jc w:val="left"/>
              <w:rPr>
                <w:rFonts w:asciiTheme="minorHAnsi" w:hAnsiTheme="minorHAnsi" w:cstheme="minorHAnsi"/>
                <w:b/>
                <w:sz w:val="16"/>
                <w:szCs w:val="16"/>
              </w:rPr>
            </w:pPr>
            <w:r w:rsidRPr="003A1BA6">
              <w:rPr>
                <w:rFonts w:asciiTheme="minorHAnsi" w:hAnsiTheme="minorHAnsi" w:cstheme="minorHAnsi"/>
                <w:b/>
                <w:sz w:val="16"/>
                <w:szCs w:val="16"/>
              </w:rPr>
              <w:t>Factor</w:t>
            </w:r>
          </w:p>
        </w:tc>
        <w:tc>
          <w:tcPr>
            <w:tcW w:w="2206" w:type="pct"/>
            <w:tcBorders>
              <w:top w:val="single" w:sz="4" w:space="0" w:color="auto"/>
              <w:left w:val="single" w:sz="4" w:space="0" w:color="auto"/>
              <w:bottom w:val="single" w:sz="4" w:space="0" w:color="auto"/>
              <w:right w:val="single" w:sz="4" w:space="0" w:color="auto"/>
            </w:tcBorders>
            <w:shd w:val="clear" w:color="auto" w:fill="E0E0E0"/>
            <w:hideMark/>
          </w:tcPr>
          <w:p w:rsidR="00272B06" w:rsidRPr="003A1BA6" w:rsidRDefault="00272B06">
            <w:pPr>
              <w:pStyle w:val="Paragraph"/>
              <w:spacing w:before="120" w:after="0"/>
              <w:ind w:left="158" w:right="26"/>
              <w:jc w:val="left"/>
              <w:rPr>
                <w:rFonts w:asciiTheme="minorHAnsi" w:hAnsiTheme="minorHAnsi" w:cstheme="minorHAnsi"/>
                <w:b/>
                <w:sz w:val="16"/>
                <w:szCs w:val="16"/>
              </w:rPr>
            </w:pPr>
            <w:r w:rsidRPr="003A1BA6">
              <w:rPr>
                <w:rFonts w:asciiTheme="minorHAnsi" w:hAnsiTheme="minorHAnsi" w:cstheme="minorHAnsi"/>
                <w:b/>
                <w:sz w:val="16"/>
                <w:szCs w:val="16"/>
              </w:rPr>
              <w:t xml:space="preserve">Criteria </w:t>
            </w:r>
          </w:p>
          <w:p w:rsidR="00272B06" w:rsidRPr="003A1BA6" w:rsidRDefault="00272B06">
            <w:pPr>
              <w:pStyle w:val="Paragraph"/>
              <w:spacing w:before="120" w:after="0"/>
              <w:ind w:left="158" w:right="26"/>
              <w:jc w:val="left"/>
              <w:rPr>
                <w:rFonts w:asciiTheme="minorHAnsi" w:hAnsiTheme="minorHAnsi" w:cstheme="minorHAnsi"/>
                <w:b/>
                <w:sz w:val="16"/>
                <w:szCs w:val="16"/>
              </w:rPr>
            </w:pPr>
            <w:r w:rsidRPr="003A1BA6">
              <w:rPr>
                <w:rFonts w:asciiTheme="minorHAnsi" w:hAnsiTheme="minorHAnsi" w:cstheme="minorHAnsi"/>
                <w:sz w:val="16"/>
                <w:szCs w:val="16"/>
              </w:rPr>
              <w:t>highly dependent on weather and rainfall history</w:t>
            </w:r>
          </w:p>
        </w:tc>
        <w:tc>
          <w:tcPr>
            <w:tcW w:w="1951" w:type="pct"/>
            <w:tcBorders>
              <w:top w:val="single" w:sz="4" w:space="0" w:color="auto"/>
              <w:left w:val="single" w:sz="4" w:space="0" w:color="auto"/>
              <w:bottom w:val="single" w:sz="4" w:space="0" w:color="auto"/>
              <w:right w:val="single" w:sz="4" w:space="0" w:color="auto"/>
            </w:tcBorders>
            <w:shd w:val="clear" w:color="auto" w:fill="E0E0E0"/>
            <w:hideMark/>
          </w:tcPr>
          <w:p w:rsidR="00272B06" w:rsidRPr="003A1BA6" w:rsidRDefault="00272B06">
            <w:pPr>
              <w:pStyle w:val="Paragraph"/>
              <w:spacing w:before="120" w:after="0"/>
              <w:ind w:left="158" w:right="26"/>
              <w:jc w:val="left"/>
              <w:rPr>
                <w:rFonts w:asciiTheme="minorHAnsi" w:hAnsiTheme="minorHAnsi" w:cstheme="minorHAnsi"/>
                <w:b/>
                <w:sz w:val="16"/>
                <w:szCs w:val="16"/>
              </w:rPr>
            </w:pPr>
            <w:r w:rsidRPr="003A1BA6">
              <w:rPr>
                <w:rFonts w:asciiTheme="minorHAnsi" w:hAnsiTheme="minorHAnsi" w:cstheme="minorHAnsi"/>
                <w:b/>
                <w:sz w:val="16"/>
                <w:szCs w:val="16"/>
              </w:rPr>
              <w:t>Timing</w:t>
            </w:r>
          </w:p>
        </w:tc>
      </w:tr>
      <w:tr w:rsidR="00272B06" w:rsidRPr="00D358A1" w:rsidTr="00272B06">
        <w:tc>
          <w:tcPr>
            <w:tcW w:w="843" w:type="pct"/>
            <w:tcBorders>
              <w:top w:val="single" w:sz="4" w:space="0" w:color="auto"/>
              <w:left w:val="single" w:sz="4" w:space="0" w:color="auto"/>
              <w:bottom w:val="single" w:sz="4" w:space="0" w:color="auto"/>
              <w:right w:val="single" w:sz="4" w:space="0" w:color="auto"/>
            </w:tcBorders>
            <w:hideMark/>
          </w:tcPr>
          <w:p w:rsidR="00272B06" w:rsidRPr="003A1BA6" w:rsidRDefault="00272B06">
            <w:pPr>
              <w:pStyle w:val="Paragraph"/>
              <w:spacing w:before="40" w:after="0" w:line="264" w:lineRule="auto"/>
              <w:ind w:left="34" w:right="26"/>
              <w:jc w:val="left"/>
              <w:rPr>
                <w:rFonts w:asciiTheme="minorHAnsi" w:hAnsiTheme="minorHAnsi" w:cstheme="minorHAnsi"/>
                <w:sz w:val="16"/>
                <w:szCs w:val="16"/>
              </w:rPr>
            </w:pPr>
            <w:r w:rsidRPr="003A1BA6">
              <w:rPr>
                <w:rFonts w:asciiTheme="minorHAnsi" w:hAnsiTheme="minorHAnsi" w:cstheme="minorHAnsi"/>
                <w:sz w:val="16"/>
                <w:szCs w:val="16"/>
              </w:rPr>
              <w:t>Area Stability</w:t>
            </w:r>
          </w:p>
        </w:tc>
        <w:tc>
          <w:tcPr>
            <w:tcW w:w="2206" w:type="pct"/>
            <w:tcBorders>
              <w:top w:val="single" w:sz="4" w:space="0" w:color="auto"/>
              <w:left w:val="single" w:sz="4" w:space="0" w:color="auto"/>
              <w:bottom w:val="single" w:sz="4" w:space="0" w:color="auto"/>
              <w:right w:val="single" w:sz="4" w:space="0" w:color="auto"/>
            </w:tcBorders>
            <w:hideMark/>
          </w:tcPr>
          <w:p w:rsidR="00272B06" w:rsidRPr="003A1BA6" w:rsidRDefault="00272B06">
            <w:pPr>
              <w:pStyle w:val="Paragraph"/>
              <w:spacing w:before="40" w:after="40" w:line="264" w:lineRule="auto"/>
              <w:ind w:left="38" w:right="26"/>
              <w:jc w:val="left"/>
              <w:rPr>
                <w:rFonts w:asciiTheme="minorHAnsi" w:hAnsiTheme="minorHAnsi" w:cstheme="minorHAnsi"/>
                <w:sz w:val="16"/>
                <w:szCs w:val="16"/>
              </w:rPr>
            </w:pPr>
            <w:r w:rsidRPr="003A1BA6">
              <w:rPr>
                <w:rFonts w:asciiTheme="minorHAnsi" w:hAnsiTheme="minorHAnsi" w:cstheme="minorHAnsi"/>
                <w:sz w:val="16"/>
                <w:szCs w:val="16"/>
              </w:rPr>
              <w:t>No erosion present and no blocking/diversion of water flow.</w:t>
            </w:r>
          </w:p>
        </w:tc>
        <w:tc>
          <w:tcPr>
            <w:tcW w:w="1951" w:type="pct"/>
            <w:tcBorders>
              <w:top w:val="single" w:sz="4" w:space="0" w:color="auto"/>
              <w:left w:val="single" w:sz="4" w:space="0" w:color="auto"/>
              <w:bottom w:val="single" w:sz="4" w:space="0" w:color="auto"/>
              <w:right w:val="single" w:sz="4" w:space="0" w:color="auto"/>
            </w:tcBorders>
            <w:hideMark/>
          </w:tcPr>
          <w:p w:rsidR="00272B06" w:rsidRPr="003A1BA6" w:rsidRDefault="00272B06">
            <w:pPr>
              <w:pStyle w:val="Paragraph"/>
              <w:spacing w:before="40" w:after="40" w:line="264" w:lineRule="auto"/>
              <w:ind w:left="38" w:right="26"/>
              <w:jc w:val="left"/>
              <w:rPr>
                <w:rFonts w:asciiTheme="minorHAnsi" w:hAnsiTheme="minorHAnsi" w:cstheme="minorHAnsi"/>
                <w:sz w:val="16"/>
                <w:szCs w:val="16"/>
              </w:rPr>
            </w:pPr>
            <w:r w:rsidRPr="003A1BA6">
              <w:rPr>
                <w:rFonts w:asciiTheme="minorHAnsi" w:hAnsiTheme="minorHAnsi" w:cstheme="minorHAnsi"/>
                <w:sz w:val="16"/>
                <w:szCs w:val="16"/>
              </w:rPr>
              <w:t>Within 1 year of rehabilitation and demonstrated stability after a significant rain event or wet season</w:t>
            </w:r>
          </w:p>
        </w:tc>
      </w:tr>
      <w:tr w:rsidR="00272B06" w:rsidRPr="00D358A1" w:rsidTr="00272B06">
        <w:tc>
          <w:tcPr>
            <w:tcW w:w="843" w:type="pct"/>
            <w:tcBorders>
              <w:top w:val="single" w:sz="4" w:space="0" w:color="auto"/>
              <w:left w:val="single" w:sz="4" w:space="0" w:color="auto"/>
              <w:bottom w:val="single" w:sz="4" w:space="0" w:color="auto"/>
              <w:right w:val="single" w:sz="4" w:space="0" w:color="auto"/>
            </w:tcBorders>
            <w:hideMark/>
          </w:tcPr>
          <w:p w:rsidR="00272B06" w:rsidRPr="003A1BA6" w:rsidRDefault="00272B06">
            <w:pPr>
              <w:pStyle w:val="Paragraph"/>
              <w:spacing w:before="40" w:after="40" w:line="264" w:lineRule="auto"/>
              <w:ind w:left="34" w:right="26"/>
              <w:jc w:val="left"/>
              <w:rPr>
                <w:rFonts w:asciiTheme="minorHAnsi" w:hAnsiTheme="minorHAnsi" w:cstheme="minorHAnsi"/>
                <w:sz w:val="16"/>
                <w:szCs w:val="16"/>
              </w:rPr>
            </w:pPr>
            <w:r w:rsidRPr="003A1BA6">
              <w:rPr>
                <w:rFonts w:asciiTheme="minorHAnsi" w:hAnsiTheme="minorHAnsi" w:cstheme="minorHAnsi"/>
                <w:sz w:val="16"/>
                <w:szCs w:val="16"/>
              </w:rPr>
              <w:t>Vegetation characteristics</w:t>
            </w:r>
          </w:p>
        </w:tc>
        <w:tc>
          <w:tcPr>
            <w:tcW w:w="2206" w:type="pct"/>
            <w:tcBorders>
              <w:top w:val="single" w:sz="4" w:space="0" w:color="auto"/>
              <w:left w:val="single" w:sz="4" w:space="0" w:color="auto"/>
              <w:bottom w:val="single" w:sz="4" w:space="0" w:color="auto"/>
              <w:right w:val="single" w:sz="4" w:space="0" w:color="auto"/>
            </w:tcBorders>
            <w:hideMark/>
          </w:tcPr>
          <w:p w:rsidR="00272B06" w:rsidRPr="003A1BA6" w:rsidRDefault="00272B06">
            <w:pPr>
              <w:pStyle w:val="Paragraph"/>
              <w:spacing w:before="40" w:after="40" w:line="264" w:lineRule="auto"/>
              <w:ind w:left="38" w:right="26"/>
              <w:jc w:val="left"/>
              <w:rPr>
                <w:rFonts w:asciiTheme="minorHAnsi" w:hAnsiTheme="minorHAnsi" w:cstheme="minorHAnsi"/>
                <w:sz w:val="16"/>
                <w:szCs w:val="16"/>
              </w:rPr>
            </w:pPr>
            <w:r w:rsidRPr="003A1BA6">
              <w:rPr>
                <w:rFonts w:asciiTheme="minorHAnsi" w:hAnsiTheme="minorHAnsi" w:cstheme="minorHAnsi"/>
                <w:sz w:val="16"/>
                <w:szCs w:val="16"/>
              </w:rPr>
              <w:t xml:space="preserve">Vegetation re-growth species similar to those in the surrounding area </w:t>
            </w:r>
          </w:p>
        </w:tc>
        <w:tc>
          <w:tcPr>
            <w:tcW w:w="1951" w:type="pct"/>
            <w:tcBorders>
              <w:top w:val="single" w:sz="4" w:space="0" w:color="auto"/>
              <w:left w:val="single" w:sz="4" w:space="0" w:color="auto"/>
              <w:bottom w:val="single" w:sz="4" w:space="0" w:color="auto"/>
              <w:right w:val="single" w:sz="4" w:space="0" w:color="auto"/>
            </w:tcBorders>
            <w:hideMark/>
          </w:tcPr>
          <w:p w:rsidR="00272B06" w:rsidRPr="003A1BA6" w:rsidRDefault="00272B06">
            <w:pPr>
              <w:pStyle w:val="Paragraph"/>
              <w:spacing w:before="40" w:after="40" w:line="264" w:lineRule="auto"/>
              <w:ind w:left="38" w:right="26"/>
              <w:jc w:val="left"/>
              <w:rPr>
                <w:rFonts w:asciiTheme="minorHAnsi" w:hAnsiTheme="minorHAnsi" w:cstheme="minorHAnsi"/>
                <w:sz w:val="16"/>
                <w:szCs w:val="16"/>
              </w:rPr>
            </w:pPr>
            <w:r w:rsidRPr="003A1BA6">
              <w:rPr>
                <w:rFonts w:asciiTheme="minorHAnsi" w:hAnsiTheme="minorHAnsi" w:cstheme="minorHAnsi"/>
                <w:sz w:val="16"/>
                <w:szCs w:val="16"/>
              </w:rPr>
              <w:t>Within 3 years (noting that some species are more suited to growing/re-establishing in disturbed areas)</w:t>
            </w:r>
          </w:p>
        </w:tc>
      </w:tr>
      <w:tr w:rsidR="00272B06" w:rsidRPr="00D358A1" w:rsidTr="00272B06">
        <w:tc>
          <w:tcPr>
            <w:tcW w:w="843" w:type="pct"/>
            <w:tcBorders>
              <w:top w:val="single" w:sz="4" w:space="0" w:color="auto"/>
              <w:left w:val="single" w:sz="4" w:space="0" w:color="auto"/>
              <w:bottom w:val="single" w:sz="4" w:space="0" w:color="auto"/>
              <w:right w:val="single" w:sz="4" w:space="0" w:color="auto"/>
            </w:tcBorders>
            <w:hideMark/>
          </w:tcPr>
          <w:p w:rsidR="00272B06" w:rsidRPr="003A1BA6" w:rsidRDefault="00272B06">
            <w:pPr>
              <w:pStyle w:val="Paragraph"/>
              <w:spacing w:before="40" w:after="40" w:line="264" w:lineRule="auto"/>
              <w:ind w:left="34" w:right="26"/>
              <w:jc w:val="left"/>
              <w:rPr>
                <w:rFonts w:asciiTheme="minorHAnsi" w:hAnsiTheme="minorHAnsi" w:cstheme="minorHAnsi"/>
                <w:sz w:val="16"/>
                <w:szCs w:val="16"/>
              </w:rPr>
            </w:pPr>
            <w:r w:rsidRPr="003A1BA6">
              <w:rPr>
                <w:rFonts w:asciiTheme="minorHAnsi" w:hAnsiTheme="minorHAnsi" w:cstheme="minorHAnsi"/>
                <w:sz w:val="16"/>
                <w:szCs w:val="16"/>
              </w:rPr>
              <w:t>Percentage of ground cover</w:t>
            </w:r>
          </w:p>
        </w:tc>
        <w:tc>
          <w:tcPr>
            <w:tcW w:w="2206" w:type="pct"/>
            <w:tcBorders>
              <w:top w:val="single" w:sz="4" w:space="0" w:color="auto"/>
              <w:left w:val="single" w:sz="4" w:space="0" w:color="auto"/>
              <w:bottom w:val="single" w:sz="4" w:space="0" w:color="auto"/>
              <w:right w:val="single" w:sz="4" w:space="0" w:color="auto"/>
            </w:tcBorders>
            <w:hideMark/>
          </w:tcPr>
          <w:p w:rsidR="00272B06" w:rsidRPr="003A1BA6" w:rsidRDefault="00272B06">
            <w:pPr>
              <w:pStyle w:val="Paragraph"/>
              <w:spacing w:before="40" w:after="40" w:line="264" w:lineRule="auto"/>
              <w:ind w:left="38" w:right="26"/>
              <w:jc w:val="left"/>
              <w:rPr>
                <w:rFonts w:asciiTheme="minorHAnsi" w:hAnsiTheme="minorHAnsi" w:cstheme="minorHAnsi"/>
                <w:sz w:val="16"/>
                <w:szCs w:val="16"/>
              </w:rPr>
            </w:pPr>
            <w:r w:rsidRPr="003A1BA6">
              <w:rPr>
                <w:rFonts w:asciiTheme="minorHAnsi" w:hAnsiTheme="minorHAnsi" w:cstheme="minorHAnsi"/>
                <w:sz w:val="16"/>
                <w:szCs w:val="16"/>
              </w:rPr>
              <w:t>Percentage of ground cover increasing over time and similar to that of the surrounding area</w:t>
            </w:r>
          </w:p>
        </w:tc>
        <w:tc>
          <w:tcPr>
            <w:tcW w:w="1951" w:type="pct"/>
            <w:tcBorders>
              <w:top w:val="single" w:sz="4" w:space="0" w:color="auto"/>
              <w:left w:val="single" w:sz="4" w:space="0" w:color="auto"/>
              <w:bottom w:val="single" w:sz="4" w:space="0" w:color="auto"/>
              <w:right w:val="single" w:sz="4" w:space="0" w:color="auto"/>
            </w:tcBorders>
            <w:hideMark/>
          </w:tcPr>
          <w:p w:rsidR="00272B06" w:rsidRPr="003A1BA6" w:rsidRDefault="00272B06">
            <w:pPr>
              <w:pStyle w:val="Paragraph"/>
              <w:spacing w:before="40" w:after="40" w:line="264" w:lineRule="auto"/>
              <w:ind w:left="38" w:right="26"/>
              <w:jc w:val="left"/>
              <w:rPr>
                <w:rFonts w:asciiTheme="minorHAnsi" w:hAnsiTheme="minorHAnsi" w:cstheme="minorHAnsi"/>
                <w:sz w:val="16"/>
                <w:szCs w:val="16"/>
              </w:rPr>
            </w:pPr>
            <w:r w:rsidRPr="003A1BA6">
              <w:rPr>
                <w:rFonts w:asciiTheme="minorHAnsi" w:hAnsiTheme="minorHAnsi" w:cstheme="minorHAnsi"/>
                <w:sz w:val="16"/>
                <w:szCs w:val="16"/>
              </w:rPr>
              <w:t xml:space="preserve">Within 3 years of rehabilitation </w:t>
            </w:r>
          </w:p>
        </w:tc>
      </w:tr>
      <w:tr w:rsidR="00272B06" w:rsidRPr="00D358A1" w:rsidTr="00272B06">
        <w:tc>
          <w:tcPr>
            <w:tcW w:w="843" w:type="pct"/>
            <w:tcBorders>
              <w:top w:val="single" w:sz="4" w:space="0" w:color="auto"/>
              <w:left w:val="single" w:sz="4" w:space="0" w:color="auto"/>
              <w:bottom w:val="single" w:sz="4" w:space="0" w:color="auto"/>
              <w:right w:val="single" w:sz="4" w:space="0" w:color="auto"/>
            </w:tcBorders>
            <w:hideMark/>
          </w:tcPr>
          <w:p w:rsidR="00272B06" w:rsidRPr="003A1BA6" w:rsidRDefault="00272B06">
            <w:pPr>
              <w:pStyle w:val="Paragraph"/>
              <w:spacing w:before="40" w:after="40" w:line="264" w:lineRule="auto"/>
              <w:ind w:right="26"/>
              <w:jc w:val="left"/>
              <w:rPr>
                <w:rFonts w:asciiTheme="minorHAnsi" w:hAnsiTheme="minorHAnsi" w:cstheme="minorHAnsi"/>
                <w:sz w:val="16"/>
                <w:szCs w:val="16"/>
              </w:rPr>
            </w:pPr>
            <w:r w:rsidRPr="003A1BA6">
              <w:rPr>
                <w:rFonts w:asciiTheme="minorHAnsi" w:hAnsiTheme="minorHAnsi" w:cstheme="minorHAnsi"/>
                <w:sz w:val="16"/>
                <w:szCs w:val="16"/>
              </w:rPr>
              <w:t>No new noxious weeds</w:t>
            </w:r>
          </w:p>
        </w:tc>
        <w:tc>
          <w:tcPr>
            <w:tcW w:w="2206" w:type="pct"/>
            <w:tcBorders>
              <w:top w:val="single" w:sz="4" w:space="0" w:color="auto"/>
              <w:left w:val="single" w:sz="4" w:space="0" w:color="auto"/>
              <w:bottom w:val="single" w:sz="4" w:space="0" w:color="auto"/>
              <w:right w:val="single" w:sz="4" w:space="0" w:color="auto"/>
            </w:tcBorders>
            <w:hideMark/>
          </w:tcPr>
          <w:p w:rsidR="00272B06" w:rsidRPr="003A1BA6" w:rsidRDefault="00272B06">
            <w:pPr>
              <w:pStyle w:val="Paragraph"/>
              <w:spacing w:before="40" w:after="40" w:line="264" w:lineRule="auto"/>
              <w:ind w:left="38" w:right="26"/>
              <w:jc w:val="left"/>
              <w:rPr>
                <w:rFonts w:asciiTheme="minorHAnsi" w:hAnsiTheme="minorHAnsi" w:cstheme="minorHAnsi"/>
                <w:sz w:val="16"/>
                <w:szCs w:val="16"/>
              </w:rPr>
            </w:pPr>
            <w:r w:rsidRPr="003A1BA6">
              <w:rPr>
                <w:rFonts w:asciiTheme="minorHAnsi" w:hAnsiTheme="minorHAnsi" w:cstheme="minorHAnsi"/>
                <w:sz w:val="16"/>
                <w:szCs w:val="16"/>
              </w:rPr>
              <w:t>No new noxious weeds present on the well site or surrounding area</w:t>
            </w:r>
          </w:p>
        </w:tc>
        <w:tc>
          <w:tcPr>
            <w:tcW w:w="1951" w:type="pct"/>
            <w:tcBorders>
              <w:top w:val="single" w:sz="4" w:space="0" w:color="auto"/>
              <w:left w:val="single" w:sz="4" w:space="0" w:color="auto"/>
              <w:bottom w:val="single" w:sz="4" w:space="0" w:color="auto"/>
              <w:right w:val="single" w:sz="4" w:space="0" w:color="auto"/>
            </w:tcBorders>
            <w:hideMark/>
          </w:tcPr>
          <w:p w:rsidR="00272B06" w:rsidRPr="003A1BA6" w:rsidRDefault="00272B06">
            <w:pPr>
              <w:pStyle w:val="Paragraph"/>
              <w:spacing w:before="40" w:after="40" w:line="264" w:lineRule="auto"/>
              <w:ind w:left="38" w:right="26"/>
              <w:jc w:val="left"/>
              <w:rPr>
                <w:rFonts w:asciiTheme="minorHAnsi" w:hAnsiTheme="minorHAnsi" w:cstheme="minorHAnsi"/>
                <w:sz w:val="16"/>
                <w:szCs w:val="16"/>
              </w:rPr>
            </w:pPr>
            <w:r w:rsidRPr="003A1BA6">
              <w:rPr>
                <w:rFonts w:asciiTheme="minorHAnsi" w:hAnsiTheme="minorHAnsi" w:cstheme="minorHAnsi"/>
                <w:sz w:val="16"/>
                <w:szCs w:val="16"/>
              </w:rPr>
              <w:t>Within 1 year of rehabilitation</w:t>
            </w:r>
          </w:p>
        </w:tc>
      </w:tr>
    </w:tbl>
    <w:p w:rsidR="002D3762" w:rsidRPr="003A1BA6" w:rsidRDefault="002D3762" w:rsidP="003A1BA6">
      <w:pPr>
        <w:spacing w:after="200" w:line="276" w:lineRule="auto"/>
        <w:rPr>
          <w:rFonts w:asciiTheme="minorHAnsi" w:hAnsiTheme="minorHAnsi" w:cstheme="minorHAnsi"/>
          <w:sz w:val="16"/>
          <w:szCs w:val="16"/>
        </w:rPr>
      </w:pPr>
    </w:p>
    <w:sectPr w:rsidR="002D3762" w:rsidRPr="003A1BA6" w:rsidSect="003A1BA6">
      <w:headerReference w:type="default" r:id="rId24"/>
      <w:footerReference w:type="default" r:id="rId25"/>
      <w:headerReference w:type="first" r:id="rId26"/>
      <w:footerReference w:type="first" r:id="rId27"/>
      <w:pgSz w:w="12240" w:h="15840"/>
      <w:pgMar w:top="1276" w:right="1892" w:bottom="993" w:left="1701" w:header="0" w:footer="275"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4CF8" w:rsidRDefault="00784CF8" w:rsidP="00823EE5">
      <w:r>
        <w:separator/>
      </w:r>
    </w:p>
  </w:endnote>
  <w:endnote w:type="continuationSeparator" w:id="0">
    <w:p w:rsidR="00784CF8" w:rsidRDefault="00784CF8" w:rsidP="00823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FA7" w:rsidRDefault="00B84FA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63" w:rsidRDefault="00220263">
    <w:pPr>
      <w:pStyle w:val="Footer"/>
      <w:rPr>
        <w:rFonts w:asciiTheme="minorHAnsi" w:hAnsiTheme="minorHAnsi" w:cstheme="minorHAnsi"/>
        <w:sz w:val="20"/>
      </w:rPr>
    </w:pPr>
    <w:r w:rsidRPr="003A1BA6">
      <w:rPr>
        <w:rFonts w:asciiTheme="minorHAnsi" w:hAnsiTheme="minorHAnsi" w:cstheme="minorHAnsi"/>
        <w:noProof/>
        <w:lang w:eastAsia="en-AU"/>
      </w:rPr>
      <mc:AlternateContent>
        <mc:Choice Requires="wps">
          <w:drawing>
            <wp:anchor distT="0" distB="0" distL="114300" distR="114300" simplePos="0" relativeHeight="251650560" behindDoc="0" locked="0" layoutInCell="1" allowOverlap="1" wp14:anchorId="3835158D" wp14:editId="67888D73">
              <wp:simplePos x="0" y="0"/>
              <wp:positionH relativeFrom="column">
                <wp:posOffset>-581025</wp:posOffset>
              </wp:positionH>
              <wp:positionV relativeFrom="paragraph">
                <wp:posOffset>-19685</wp:posOffset>
              </wp:positionV>
              <wp:extent cx="6810375" cy="0"/>
              <wp:effectExtent l="0" t="0" r="9525" b="19050"/>
              <wp:wrapNone/>
              <wp:docPr id="20" name="Straight Connector 20"/>
              <wp:cNvGraphicFramePr/>
              <a:graphic xmlns:a="http://schemas.openxmlformats.org/drawingml/2006/main">
                <a:graphicData uri="http://schemas.microsoft.com/office/word/2010/wordprocessingShape">
                  <wps:wsp>
                    <wps:cNvCnPr/>
                    <wps:spPr>
                      <a:xfrm>
                        <a:off x="0" y="0"/>
                        <a:ext cx="6810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0"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45.75pt,-1.55pt" to="490.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" strokecolor="black [3040]"/>
          </w:pict>
        </mc:Fallback>
      </mc:AlternateContent>
    </w:r>
  </w:p>
  <w:p w:rsidR="00220263" w:rsidRPr="003A1BA6" w:rsidRDefault="00220263">
    <w:pPr>
      <w:pStyle w:val="Footer"/>
      <w:rPr>
        <w:rFonts w:asciiTheme="minorHAnsi" w:hAnsiTheme="minorHAnsi" w:cstheme="minorHAnsi"/>
      </w:rPr>
    </w:pPr>
    <w:r>
      <w:rPr>
        <w:rFonts w:asciiTheme="minorHAnsi" w:hAnsiTheme="minorHAnsi" w:cstheme="minorHAnsi"/>
        <w:sz w:val="20"/>
      </w:rPr>
      <w:t>PETROFRONTIER</w:t>
    </w:r>
    <w:r w:rsidRPr="003A1BA6">
      <w:rPr>
        <w:rFonts w:asciiTheme="minorHAnsi" w:hAnsiTheme="minorHAnsi" w:cstheme="minorHAnsi"/>
        <w:sz w:val="20"/>
      </w:rPr>
      <w:tab/>
    </w:r>
    <w:r>
      <w:rPr>
        <w:rFonts w:asciiTheme="minorHAnsi" w:hAnsiTheme="minorHAnsi" w:cstheme="minorHAnsi"/>
        <w:sz w:val="20"/>
      </w:rPr>
      <w:tab/>
    </w:r>
    <w:r w:rsidRPr="003A1BA6">
      <w:rPr>
        <w:rFonts w:asciiTheme="minorHAnsi" w:hAnsiTheme="minorHAnsi" w:cstheme="minorHAnsi"/>
      </w:rPr>
      <w:t xml:space="preserve"> </w:t>
    </w:r>
    <w:r w:rsidRPr="003A1BA6">
      <w:rPr>
        <w:rFonts w:asciiTheme="minorHAnsi" w:hAnsiTheme="minorHAnsi" w:cstheme="minorHAnsi"/>
        <w:sz w:val="28"/>
      </w:rPr>
      <w:t xml:space="preserve"> </w:t>
    </w:r>
    <w:r w:rsidRPr="003A1BA6">
      <w:rPr>
        <w:rFonts w:asciiTheme="minorHAnsi" w:hAnsiTheme="minorHAnsi" w:cstheme="minorHAnsi"/>
        <w:sz w:val="20"/>
      </w:rPr>
      <w:t xml:space="preserve">Page | </w:t>
    </w:r>
    <w:r w:rsidRPr="003A1BA6">
      <w:rPr>
        <w:rFonts w:asciiTheme="minorHAnsi" w:hAnsiTheme="minorHAnsi" w:cstheme="minorHAnsi"/>
        <w:sz w:val="20"/>
      </w:rPr>
      <w:fldChar w:fldCharType="begin"/>
    </w:r>
    <w:r w:rsidRPr="003A1BA6">
      <w:rPr>
        <w:rFonts w:asciiTheme="minorHAnsi" w:hAnsiTheme="minorHAnsi" w:cstheme="minorHAnsi"/>
        <w:sz w:val="20"/>
      </w:rPr>
      <w:instrText xml:space="preserve"> PAGE   \* MERGEFORMAT </w:instrText>
    </w:r>
    <w:r w:rsidRPr="003A1BA6">
      <w:rPr>
        <w:rFonts w:asciiTheme="minorHAnsi" w:hAnsiTheme="minorHAnsi" w:cstheme="minorHAnsi"/>
        <w:sz w:val="20"/>
      </w:rPr>
      <w:fldChar w:fldCharType="separate"/>
    </w:r>
    <w:r w:rsidR="00603786">
      <w:rPr>
        <w:rFonts w:asciiTheme="minorHAnsi" w:hAnsiTheme="minorHAnsi" w:cstheme="minorHAnsi"/>
        <w:noProof/>
        <w:sz w:val="20"/>
      </w:rPr>
      <w:t>6</w:t>
    </w:r>
    <w:r w:rsidRPr="003A1BA6">
      <w:rPr>
        <w:rFonts w:asciiTheme="minorHAnsi" w:hAnsiTheme="minorHAnsi" w:cstheme="minorHAnsi"/>
        <w:noProof/>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63" w:rsidRDefault="00220263">
    <w:pPr>
      <w:pStyle w:val="Footer"/>
      <w:rPr>
        <w:noProof/>
        <w:lang w:eastAsia="en-AU"/>
      </w:rPr>
    </w:pPr>
  </w:p>
  <w:p w:rsidR="00220263" w:rsidRDefault="00220263" w:rsidP="003A1BA6">
    <w:pPr>
      <w:pStyle w:val="Footer"/>
      <w:jc w:val="righ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63" w:rsidRDefault="00220263">
    <w:pPr>
      <w:pStyle w:val="Footer"/>
      <w:rPr>
        <w:noProof/>
        <w:lang w:eastAsia="en-AU"/>
      </w:rPr>
    </w:pPr>
  </w:p>
  <w:p w:rsidR="00220263" w:rsidRDefault="00220263" w:rsidP="003A1BA6">
    <w:pPr>
      <w:pStyle w:val="Footer"/>
      <w:tabs>
        <w:tab w:val="clear" w:pos="4320"/>
        <w:tab w:val="clear" w:pos="8640"/>
        <w:tab w:val="left" w:pos="8931"/>
        <w:tab w:val="left" w:pos="9356"/>
      </w:tabs>
      <w:rPr>
        <w:rFonts w:asciiTheme="minorHAnsi" w:hAnsiTheme="minorHAnsi" w:cstheme="minorHAnsi"/>
        <w:sz w:val="20"/>
      </w:rPr>
    </w:pPr>
    <w:r w:rsidRPr="003A1BA6">
      <w:rPr>
        <w:rFonts w:asciiTheme="minorHAnsi" w:hAnsiTheme="minorHAnsi" w:cstheme="minorHAnsi"/>
        <w:noProof/>
        <w:lang w:eastAsia="en-AU"/>
      </w:rPr>
      <mc:AlternateContent>
        <mc:Choice Requires="wps">
          <w:drawing>
            <wp:anchor distT="0" distB="0" distL="114300" distR="114300" simplePos="0" relativeHeight="251652608" behindDoc="0" locked="0" layoutInCell="1" allowOverlap="1" wp14:anchorId="03E27304" wp14:editId="21632218">
              <wp:simplePos x="0" y="0"/>
              <wp:positionH relativeFrom="column">
                <wp:posOffset>-581025</wp:posOffset>
              </wp:positionH>
              <wp:positionV relativeFrom="paragraph">
                <wp:posOffset>-19685</wp:posOffset>
              </wp:positionV>
              <wp:extent cx="6810375" cy="0"/>
              <wp:effectExtent l="0" t="0" r="9525" b="19050"/>
              <wp:wrapNone/>
              <wp:docPr id="31" name="Straight Connector 31"/>
              <wp:cNvGraphicFramePr/>
              <a:graphic xmlns:a="http://schemas.openxmlformats.org/drawingml/2006/main">
                <a:graphicData uri="http://schemas.microsoft.com/office/word/2010/wordprocessingShape">
                  <wps:wsp>
                    <wps:cNvCnPr/>
                    <wps:spPr>
                      <a:xfrm>
                        <a:off x="0" y="0"/>
                        <a:ext cx="6810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1"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45.75pt,-1.55pt" to="490.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" strokecolor="black [3040]"/>
          </w:pict>
        </mc:Fallback>
      </mc:AlternateContent>
    </w:r>
  </w:p>
  <w:p w:rsidR="00220263" w:rsidRDefault="00220263">
    <w:pPr>
      <w:pStyle w:val="Footer"/>
    </w:pPr>
    <w:r>
      <w:rPr>
        <w:rFonts w:asciiTheme="minorHAnsi" w:hAnsiTheme="minorHAnsi" w:cstheme="minorHAnsi"/>
        <w:sz w:val="20"/>
      </w:rPr>
      <w:t>PETROFRONTIER</w:t>
    </w:r>
    <w:r w:rsidRPr="00890700">
      <w:rPr>
        <w:rFonts w:asciiTheme="minorHAnsi" w:hAnsiTheme="minorHAnsi" w:cstheme="minorHAnsi"/>
        <w:sz w:val="20"/>
      </w:rPr>
      <w:t xml:space="preserve"> </w:t>
    </w:r>
    <w:r w:rsidRPr="00890700">
      <w:rPr>
        <w:rFonts w:asciiTheme="minorHAnsi" w:hAnsiTheme="minorHAnsi" w:cstheme="minorHAnsi"/>
      </w:rPr>
      <w:t xml:space="preserve"> </w:t>
    </w:r>
    <w:r>
      <w:rPr>
        <w:rFonts w:asciiTheme="minorHAnsi" w:hAnsiTheme="minorHAnsi" w:cstheme="minorHAnsi"/>
      </w:rPr>
      <w:tab/>
    </w:r>
    <w:r>
      <w:rPr>
        <w:rFonts w:asciiTheme="minorHAnsi" w:hAnsiTheme="minorHAnsi" w:cstheme="minorHAnsi"/>
      </w:rPr>
      <w:tab/>
    </w:r>
    <w:r w:rsidRPr="00890700">
      <w:rPr>
        <w:rFonts w:asciiTheme="minorHAnsi" w:hAnsiTheme="minorHAnsi" w:cstheme="minorHAnsi"/>
        <w:sz w:val="16"/>
      </w:rPr>
      <w:t xml:space="preserve">Page | </w:t>
    </w:r>
    <w:r w:rsidRPr="00890700">
      <w:rPr>
        <w:rFonts w:asciiTheme="minorHAnsi" w:hAnsiTheme="minorHAnsi" w:cstheme="minorHAnsi"/>
        <w:sz w:val="16"/>
      </w:rPr>
      <w:fldChar w:fldCharType="begin"/>
    </w:r>
    <w:r w:rsidRPr="00890700">
      <w:rPr>
        <w:rFonts w:asciiTheme="minorHAnsi" w:hAnsiTheme="minorHAnsi" w:cstheme="minorHAnsi"/>
        <w:sz w:val="16"/>
      </w:rPr>
      <w:instrText xml:space="preserve"> PAGE   \* MERGEFORMAT </w:instrText>
    </w:r>
    <w:r w:rsidRPr="00890700">
      <w:rPr>
        <w:rFonts w:asciiTheme="minorHAnsi" w:hAnsiTheme="minorHAnsi" w:cstheme="minorHAnsi"/>
        <w:sz w:val="16"/>
      </w:rPr>
      <w:fldChar w:fldCharType="separate"/>
    </w:r>
    <w:r w:rsidR="00603786">
      <w:rPr>
        <w:rFonts w:asciiTheme="minorHAnsi" w:hAnsiTheme="minorHAnsi" w:cstheme="minorHAnsi"/>
        <w:noProof/>
        <w:sz w:val="16"/>
      </w:rPr>
      <w:t>8</w:t>
    </w:r>
    <w:r w:rsidRPr="00890700">
      <w:rPr>
        <w:rFonts w:asciiTheme="minorHAnsi" w:hAnsiTheme="minorHAnsi" w:cstheme="minorHAnsi"/>
        <w:noProof/>
        <w:sz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63" w:rsidRPr="003A1BA6" w:rsidRDefault="00220263" w:rsidP="003A1BA6">
    <w:pPr>
      <w:pStyle w:val="Footer"/>
      <w:ind w:firstLine="1440"/>
      <w:rPr>
        <w:rFonts w:asciiTheme="minorHAnsi" w:hAnsiTheme="minorHAnsi" w:cstheme="minorHAnsi"/>
        <w:sz w:val="20"/>
      </w:rPr>
    </w:pPr>
    <w:r w:rsidRPr="003A1BA6">
      <w:rPr>
        <w:rFonts w:asciiTheme="minorHAnsi" w:hAnsiTheme="minorHAnsi" w:cstheme="minorHAnsi"/>
        <w:noProof/>
        <w:lang w:eastAsia="en-AU"/>
      </w:rPr>
      <mc:AlternateContent>
        <mc:Choice Requires="wps">
          <w:drawing>
            <wp:anchor distT="0" distB="0" distL="114300" distR="114300" simplePos="0" relativeHeight="251664896" behindDoc="0" locked="0" layoutInCell="1" allowOverlap="1" wp14:anchorId="77C1C591" wp14:editId="5FC53313">
              <wp:simplePos x="0" y="0"/>
              <wp:positionH relativeFrom="column">
                <wp:posOffset>515010</wp:posOffset>
              </wp:positionH>
              <wp:positionV relativeFrom="paragraph">
                <wp:posOffset>-192850</wp:posOffset>
              </wp:positionV>
              <wp:extent cx="6810375" cy="0"/>
              <wp:effectExtent l="0" t="0" r="9525" b="19050"/>
              <wp:wrapNone/>
              <wp:docPr id="100" name="Straight Connector 100"/>
              <wp:cNvGraphicFramePr/>
              <a:graphic xmlns:a="http://schemas.openxmlformats.org/drawingml/2006/main">
                <a:graphicData uri="http://schemas.microsoft.com/office/word/2010/wordprocessingShape">
                  <wps:wsp>
                    <wps:cNvCnPr/>
                    <wps:spPr>
                      <a:xfrm>
                        <a:off x="0" y="0"/>
                        <a:ext cx="6810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0"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40.55pt,-15.2pt" to="576.8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" strokecolor="black [3040]"/>
          </w:pict>
        </mc:Fallback>
      </mc:AlternateContent>
    </w:r>
    <w:r w:rsidRPr="003A1BA6">
      <w:rPr>
        <w:rFonts w:asciiTheme="minorHAnsi" w:hAnsiTheme="minorHAnsi" w:cstheme="minorHAnsi"/>
        <w:noProof/>
        <w:sz w:val="20"/>
        <w:szCs w:val="20"/>
        <w:lang w:eastAsia="en-AU"/>
      </w:rPr>
      <mc:AlternateContent>
        <mc:Choice Requires="wps">
          <w:drawing>
            <wp:anchor distT="0" distB="0" distL="114300" distR="114300" simplePos="0" relativeHeight="251660800" behindDoc="0" locked="0" layoutInCell="1" allowOverlap="1" wp14:anchorId="1D9653BA" wp14:editId="2B16CBE1">
              <wp:simplePos x="0" y="0"/>
              <wp:positionH relativeFrom="column">
                <wp:posOffset>-224155</wp:posOffset>
              </wp:positionH>
              <wp:positionV relativeFrom="paragraph">
                <wp:posOffset>2182495</wp:posOffset>
              </wp:positionV>
              <wp:extent cx="6810375" cy="0"/>
              <wp:effectExtent l="0" t="0" r="9525" b="19050"/>
              <wp:wrapNone/>
              <wp:docPr id="27" name="Straight Connector 27"/>
              <wp:cNvGraphicFramePr/>
              <a:graphic xmlns:a="http://schemas.openxmlformats.org/drawingml/2006/main">
                <a:graphicData uri="http://schemas.microsoft.com/office/word/2010/wordprocessingShape">
                  <wps:wsp>
                    <wps:cNvCnPr/>
                    <wps:spPr>
                      <a:xfrm>
                        <a:off x="0" y="0"/>
                        <a:ext cx="6810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7"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17.65pt,171.85pt" to="518.6pt,1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" strokecolor="black [3040]"/>
          </w:pict>
        </mc:Fallback>
      </mc:AlternateContent>
    </w:r>
    <w:r w:rsidRPr="003A1BA6">
      <w:rPr>
        <w:rFonts w:asciiTheme="minorHAnsi" w:hAnsiTheme="minorHAnsi" w:cstheme="minorHAnsi"/>
        <w:noProof/>
        <w:lang w:eastAsia="en-AU"/>
      </w:rPr>
      <mc:AlternateContent>
        <mc:Choice Requires="wps">
          <w:drawing>
            <wp:anchor distT="0" distB="0" distL="114300" distR="114300" simplePos="0" relativeHeight="251655680" behindDoc="0" locked="0" layoutInCell="1" allowOverlap="1" wp14:anchorId="0271EE47" wp14:editId="67CECE17">
              <wp:simplePos x="0" y="0"/>
              <wp:positionH relativeFrom="column">
                <wp:posOffset>-153781</wp:posOffset>
              </wp:positionH>
              <wp:positionV relativeFrom="paragraph">
                <wp:posOffset>2227387</wp:posOffset>
              </wp:positionV>
              <wp:extent cx="6810375" cy="0"/>
              <wp:effectExtent l="0" t="0" r="9525" b="19050"/>
              <wp:wrapNone/>
              <wp:docPr id="109" name="Straight Connector 109"/>
              <wp:cNvGraphicFramePr/>
              <a:graphic xmlns:a="http://schemas.openxmlformats.org/drawingml/2006/main">
                <a:graphicData uri="http://schemas.microsoft.com/office/word/2010/wordprocessingShape">
                  <wps:wsp>
                    <wps:cNvCnPr/>
                    <wps:spPr>
                      <a:xfrm>
                        <a:off x="0" y="0"/>
                        <a:ext cx="6810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9"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12.1pt,175.4pt" to="524.15pt,1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" strokecolor="black [3040]"/>
          </w:pict>
        </mc:Fallback>
      </mc:AlternateContent>
    </w:r>
    <w:r>
      <w:rPr>
        <w:rFonts w:asciiTheme="minorHAnsi" w:hAnsiTheme="minorHAnsi" w:cstheme="minorHAnsi"/>
        <w:sz w:val="20"/>
      </w:rPr>
      <w:t>PETROFRONTIER</w:t>
    </w:r>
    <w:r w:rsidRPr="003A1BA6">
      <w:rPr>
        <w:rFonts w:asciiTheme="minorHAnsi" w:hAnsiTheme="minorHAnsi" w:cstheme="minorHAnsi"/>
        <w:sz w:val="20"/>
      </w:rPr>
      <w:tab/>
    </w:r>
    <w:r>
      <w:rPr>
        <w:rFonts w:asciiTheme="minorHAnsi" w:hAnsiTheme="minorHAnsi" w:cstheme="minorHAnsi"/>
        <w:sz w:val="20"/>
      </w:rPr>
      <w:tab/>
    </w:r>
    <w:r>
      <w:rPr>
        <w:rFonts w:asciiTheme="minorHAnsi" w:hAnsiTheme="minorHAnsi" w:cstheme="minorHAnsi"/>
        <w:sz w:val="20"/>
      </w:rPr>
      <w:tab/>
    </w:r>
    <w:r w:rsidRPr="003A1BA6">
      <w:rPr>
        <w:rFonts w:asciiTheme="minorHAnsi" w:hAnsiTheme="minorHAnsi" w:cstheme="minorHAnsi"/>
      </w:rPr>
      <w:t xml:space="preserve"> </w:t>
    </w:r>
    <w:r w:rsidRPr="003A1BA6">
      <w:rPr>
        <w:rFonts w:asciiTheme="minorHAnsi" w:hAnsiTheme="minorHAnsi" w:cstheme="minorHAnsi"/>
        <w:sz w:val="28"/>
      </w:rPr>
      <w:t xml:space="preserve"> </w:t>
    </w:r>
    <w:r w:rsidRPr="003A1BA6">
      <w:rPr>
        <w:rFonts w:asciiTheme="minorHAnsi" w:hAnsiTheme="minorHAnsi" w:cstheme="minorHAnsi"/>
        <w:sz w:val="20"/>
      </w:rPr>
      <w:t xml:space="preserve">Page | </w:t>
    </w:r>
    <w:r w:rsidRPr="003A1BA6">
      <w:rPr>
        <w:rFonts w:asciiTheme="minorHAnsi" w:hAnsiTheme="minorHAnsi" w:cstheme="minorHAnsi"/>
        <w:sz w:val="20"/>
      </w:rPr>
      <w:fldChar w:fldCharType="begin"/>
    </w:r>
    <w:r w:rsidRPr="003A1BA6">
      <w:rPr>
        <w:rFonts w:asciiTheme="minorHAnsi" w:hAnsiTheme="minorHAnsi" w:cstheme="minorHAnsi"/>
        <w:sz w:val="20"/>
      </w:rPr>
      <w:instrText xml:space="preserve"> PAGE   \* MERGEFORMAT </w:instrText>
    </w:r>
    <w:r w:rsidRPr="003A1BA6">
      <w:rPr>
        <w:rFonts w:asciiTheme="minorHAnsi" w:hAnsiTheme="minorHAnsi" w:cstheme="minorHAnsi"/>
        <w:sz w:val="20"/>
      </w:rPr>
      <w:fldChar w:fldCharType="separate"/>
    </w:r>
    <w:r w:rsidR="00603786">
      <w:rPr>
        <w:rFonts w:asciiTheme="minorHAnsi" w:hAnsiTheme="minorHAnsi" w:cstheme="minorHAnsi"/>
        <w:noProof/>
        <w:sz w:val="20"/>
      </w:rPr>
      <w:t>34</w:t>
    </w:r>
    <w:r w:rsidRPr="003A1BA6">
      <w:rPr>
        <w:rFonts w:asciiTheme="minorHAnsi" w:hAnsiTheme="minorHAnsi" w:cstheme="minorHAnsi"/>
        <w:noProof/>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63" w:rsidRDefault="00220263">
    <w:pPr>
      <w:pStyle w:val="Footer"/>
      <w:rPr>
        <w:noProof/>
        <w:lang w:eastAsia="en-AU"/>
      </w:rPr>
    </w:pPr>
    <w:r w:rsidRPr="003A1BA6">
      <w:rPr>
        <w:rFonts w:asciiTheme="minorHAnsi" w:hAnsiTheme="minorHAnsi" w:cstheme="minorHAnsi"/>
        <w:noProof/>
        <w:lang w:eastAsia="en-AU"/>
      </w:rPr>
      <mc:AlternateContent>
        <mc:Choice Requires="wps">
          <w:drawing>
            <wp:anchor distT="0" distB="0" distL="114300" distR="114300" simplePos="0" relativeHeight="251654656" behindDoc="0" locked="0" layoutInCell="1" allowOverlap="1" wp14:anchorId="45249CD1" wp14:editId="28A0D452">
              <wp:simplePos x="0" y="0"/>
              <wp:positionH relativeFrom="column">
                <wp:posOffset>1220470</wp:posOffset>
              </wp:positionH>
              <wp:positionV relativeFrom="paragraph">
                <wp:posOffset>36195</wp:posOffset>
              </wp:positionV>
              <wp:extent cx="6810375" cy="0"/>
              <wp:effectExtent l="0" t="0" r="9525" b="19050"/>
              <wp:wrapNone/>
              <wp:docPr id="108" name="Straight Connector 108"/>
              <wp:cNvGraphicFramePr/>
              <a:graphic xmlns:a="http://schemas.openxmlformats.org/drawingml/2006/main">
                <a:graphicData uri="http://schemas.microsoft.com/office/word/2010/wordprocessingShape">
                  <wps:wsp>
                    <wps:cNvCnPr/>
                    <wps:spPr>
                      <a:xfrm>
                        <a:off x="0" y="0"/>
                        <a:ext cx="6810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8"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96.1pt,2.85pt" to="632.3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" strokecolor="black [3040]"/>
          </w:pict>
        </mc:Fallback>
      </mc:AlternateContent>
    </w:r>
  </w:p>
  <w:p w:rsidR="00220263" w:rsidRDefault="00220263" w:rsidP="003A1BA6">
    <w:pPr>
      <w:pStyle w:val="Footer"/>
      <w:tabs>
        <w:tab w:val="clear" w:pos="4320"/>
        <w:tab w:val="clear" w:pos="8640"/>
        <w:tab w:val="left" w:pos="8931"/>
        <w:tab w:val="left" w:pos="9356"/>
      </w:tabs>
      <w:rPr>
        <w:rFonts w:asciiTheme="minorHAnsi" w:hAnsiTheme="minorHAnsi" w:cstheme="minorHAnsi"/>
        <w:sz w:val="20"/>
      </w:rPr>
    </w:pPr>
  </w:p>
  <w:p w:rsidR="00220263" w:rsidRDefault="00220263" w:rsidP="003A1BA6">
    <w:pPr>
      <w:pStyle w:val="Footer"/>
      <w:ind w:firstLine="1560"/>
    </w:pPr>
    <w:r>
      <w:rPr>
        <w:rFonts w:asciiTheme="minorHAnsi" w:hAnsiTheme="minorHAnsi" w:cstheme="minorHAnsi"/>
        <w:sz w:val="20"/>
      </w:rPr>
      <w:t>PETROFRONTIER</w:t>
    </w:r>
    <w:r w:rsidRPr="00890700">
      <w:rPr>
        <w:rFonts w:asciiTheme="minorHAnsi" w:hAnsiTheme="minorHAnsi" w:cstheme="minorHAnsi"/>
        <w:sz w:val="20"/>
      </w:rPr>
      <w:t xml:space="preserve"> </w:t>
    </w:r>
    <w:r w:rsidRPr="00890700">
      <w:rPr>
        <w:rFonts w:asciiTheme="minorHAnsi" w:hAnsiTheme="minorHAnsi" w:cstheme="minorHAnsi"/>
      </w:rPr>
      <w:t xml:space="preserve">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890700">
      <w:rPr>
        <w:rFonts w:asciiTheme="minorHAnsi" w:hAnsiTheme="minorHAnsi" w:cstheme="minorHAnsi"/>
        <w:sz w:val="16"/>
      </w:rPr>
      <w:t xml:space="preserve">Page | </w:t>
    </w:r>
    <w:r w:rsidRPr="00890700">
      <w:rPr>
        <w:rFonts w:asciiTheme="minorHAnsi" w:hAnsiTheme="minorHAnsi" w:cstheme="minorHAnsi"/>
        <w:sz w:val="16"/>
      </w:rPr>
      <w:fldChar w:fldCharType="begin"/>
    </w:r>
    <w:r w:rsidRPr="00890700">
      <w:rPr>
        <w:rFonts w:asciiTheme="minorHAnsi" w:hAnsiTheme="minorHAnsi" w:cstheme="minorHAnsi"/>
        <w:sz w:val="16"/>
      </w:rPr>
      <w:instrText xml:space="preserve"> PAGE   \* MERGEFORMAT </w:instrText>
    </w:r>
    <w:r w:rsidRPr="00890700">
      <w:rPr>
        <w:rFonts w:asciiTheme="minorHAnsi" w:hAnsiTheme="minorHAnsi" w:cstheme="minorHAnsi"/>
        <w:sz w:val="16"/>
      </w:rPr>
      <w:fldChar w:fldCharType="separate"/>
    </w:r>
    <w:r w:rsidR="00603786">
      <w:rPr>
        <w:rFonts w:asciiTheme="minorHAnsi" w:hAnsiTheme="minorHAnsi" w:cstheme="minorHAnsi"/>
        <w:noProof/>
        <w:sz w:val="16"/>
      </w:rPr>
      <w:t>20</w:t>
    </w:r>
    <w:r w:rsidRPr="00890700">
      <w:rPr>
        <w:rFonts w:asciiTheme="minorHAnsi" w:hAnsiTheme="minorHAnsi" w:cstheme="minorHAnsi"/>
        <w:noProof/>
        <w:sz w:val="16"/>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63" w:rsidRPr="003A1BA6" w:rsidRDefault="00220263">
    <w:pPr>
      <w:pStyle w:val="Footer"/>
      <w:rPr>
        <w:rFonts w:asciiTheme="minorHAnsi" w:hAnsiTheme="minorHAnsi" w:cstheme="minorHAnsi"/>
        <w:sz w:val="20"/>
      </w:rPr>
    </w:pPr>
    <w:r w:rsidRPr="003A1BA6">
      <w:rPr>
        <w:rFonts w:asciiTheme="minorHAnsi" w:hAnsiTheme="minorHAnsi" w:cstheme="minorHAnsi"/>
        <w:noProof/>
        <w:lang w:eastAsia="en-AU"/>
      </w:rPr>
      <mc:AlternateContent>
        <mc:Choice Requires="wps">
          <w:drawing>
            <wp:anchor distT="0" distB="0" distL="114300" distR="114300" simplePos="0" relativeHeight="251663872" behindDoc="0" locked="0" layoutInCell="1" allowOverlap="1" wp14:anchorId="60BA7D1C" wp14:editId="6D5E85A4">
              <wp:simplePos x="0" y="0"/>
              <wp:positionH relativeFrom="column">
                <wp:posOffset>-594995</wp:posOffset>
              </wp:positionH>
              <wp:positionV relativeFrom="paragraph">
                <wp:posOffset>-93667</wp:posOffset>
              </wp:positionV>
              <wp:extent cx="6810375" cy="0"/>
              <wp:effectExtent l="0" t="0" r="9525" b="19050"/>
              <wp:wrapNone/>
              <wp:docPr id="98" name="Straight Connector 98"/>
              <wp:cNvGraphicFramePr/>
              <a:graphic xmlns:a="http://schemas.openxmlformats.org/drawingml/2006/main">
                <a:graphicData uri="http://schemas.microsoft.com/office/word/2010/wordprocessingShape">
                  <wps:wsp>
                    <wps:cNvCnPr/>
                    <wps:spPr>
                      <a:xfrm>
                        <a:off x="0" y="0"/>
                        <a:ext cx="6810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8"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46.85pt,-7.4pt" to="489.4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" strokecolor="black [3040]"/>
          </w:pict>
        </mc:Fallback>
      </mc:AlternateContent>
    </w:r>
    <w:r w:rsidRPr="003A1BA6">
      <w:rPr>
        <w:rFonts w:asciiTheme="minorHAnsi" w:hAnsiTheme="minorHAnsi" w:cstheme="minorHAnsi"/>
        <w:noProof/>
        <w:sz w:val="20"/>
        <w:szCs w:val="20"/>
        <w:lang w:eastAsia="en-AU"/>
      </w:rPr>
      <mc:AlternateContent>
        <mc:Choice Requires="wps">
          <w:drawing>
            <wp:anchor distT="0" distB="0" distL="114300" distR="114300" simplePos="0" relativeHeight="251662848" behindDoc="0" locked="0" layoutInCell="1" allowOverlap="1" wp14:anchorId="6EAE76F4" wp14:editId="361669AC">
              <wp:simplePos x="0" y="0"/>
              <wp:positionH relativeFrom="column">
                <wp:posOffset>-224155</wp:posOffset>
              </wp:positionH>
              <wp:positionV relativeFrom="paragraph">
                <wp:posOffset>2182495</wp:posOffset>
              </wp:positionV>
              <wp:extent cx="6810375" cy="0"/>
              <wp:effectExtent l="0" t="0" r="9525" b="19050"/>
              <wp:wrapNone/>
              <wp:docPr id="28" name="Straight Connector 28"/>
              <wp:cNvGraphicFramePr/>
              <a:graphic xmlns:a="http://schemas.openxmlformats.org/drawingml/2006/main">
                <a:graphicData uri="http://schemas.microsoft.com/office/word/2010/wordprocessingShape">
                  <wps:wsp>
                    <wps:cNvCnPr/>
                    <wps:spPr>
                      <a:xfrm>
                        <a:off x="0" y="0"/>
                        <a:ext cx="6810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8"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7.65pt,171.85pt" to="518.6pt,1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" strokecolor="black [3040]"/>
          </w:pict>
        </mc:Fallback>
      </mc:AlternateContent>
    </w:r>
    <w:r w:rsidRPr="003A1BA6">
      <w:rPr>
        <w:rFonts w:asciiTheme="minorHAnsi" w:hAnsiTheme="minorHAnsi" w:cstheme="minorHAnsi"/>
        <w:noProof/>
        <w:lang w:eastAsia="en-AU"/>
      </w:rPr>
      <mc:AlternateContent>
        <mc:Choice Requires="wps">
          <w:drawing>
            <wp:anchor distT="0" distB="0" distL="114300" distR="114300" simplePos="0" relativeHeight="251661824" behindDoc="0" locked="0" layoutInCell="1" allowOverlap="1" wp14:anchorId="0F748204" wp14:editId="03AC87D5">
              <wp:simplePos x="0" y="0"/>
              <wp:positionH relativeFrom="column">
                <wp:posOffset>-153781</wp:posOffset>
              </wp:positionH>
              <wp:positionV relativeFrom="paragraph">
                <wp:posOffset>2227387</wp:posOffset>
              </wp:positionV>
              <wp:extent cx="6810375" cy="0"/>
              <wp:effectExtent l="0" t="0" r="9525" b="19050"/>
              <wp:wrapNone/>
              <wp:docPr id="29" name="Straight Connector 29"/>
              <wp:cNvGraphicFramePr/>
              <a:graphic xmlns:a="http://schemas.openxmlformats.org/drawingml/2006/main">
                <a:graphicData uri="http://schemas.microsoft.com/office/word/2010/wordprocessingShape">
                  <wps:wsp>
                    <wps:cNvCnPr/>
                    <wps:spPr>
                      <a:xfrm>
                        <a:off x="0" y="0"/>
                        <a:ext cx="6810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9"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12.1pt,175.4pt" to="524.15pt,1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" strokecolor="black [3040]"/>
          </w:pict>
        </mc:Fallback>
      </mc:AlternateContent>
    </w:r>
    <w:r>
      <w:rPr>
        <w:rFonts w:asciiTheme="minorHAnsi" w:hAnsiTheme="minorHAnsi" w:cstheme="minorHAnsi"/>
        <w:sz w:val="20"/>
      </w:rPr>
      <w:t>PETROFRONTIER</w:t>
    </w:r>
    <w:r w:rsidRPr="003A1BA6">
      <w:rPr>
        <w:rFonts w:asciiTheme="minorHAnsi" w:hAnsiTheme="minorHAnsi" w:cstheme="minorHAnsi"/>
        <w:sz w:val="20"/>
      </w:rPr>
      <w:tab/>
    </w:r>
    <w:r>
      <w:rPr>
        <w:rFonts w:asciiTheme="minorHAnsi" w:hAnsiTheme="minorHAnsi" w:cstheme="minorHAnsi"/>
        <w:sz w:val="20"/>
      </w:rPr>
      <w:tab/>
    </w:r>
    <w:r w:rsidRPr="003A1BA6">
      <w:rPr>
        <w:rFonts w:asciiTheme="minorHAnsi" w:hAnsiTheme="minorHAnsi" w:cstheme="minorHAnsi"/>
      </w:rPr>
      <w:t xml:space="preserve"> </w:t>
    </w:r>
    <w:r w:rsidRPr="003A1BA6">
      <w:rPr>
        <w:rFonts w:asciiTheme="minorHAnsi" w:hAnsiTheme="minorHAnsi" w:cstheme="minorHAnsi"/>
        <w:sz w:val="28"/>
      </w:rPr>
      <w:t xml:space="preserve"> </w:t>
    </w:r>
    <w:r w:rsidRPr="003A1BA6">
      <w:rPr>
        <w:rFonts w:asciiTheme="minorHAnsi" w:hAnsiTheme="minorHAnsi" w:cstheme="minorHAnsi"/>
        <w:sz w:val="20"/>
      </w:rPr>
      <w:t xml:space="preserve">Page | </w:t>
    </w:r>
    <w:r w:rsidRPr="003A1BA6">
      <w:rPr>
        <w:rFonts w:asciiTheme="minorHAnsi" w:hAnsiTheme="minorHAnsi" w:cstheme="minorHAnsi"/>
        <w:sz w:val="20"/>
      </w:rPr>
      <w:fldChar w:fldCharType="begin"/>
    </w:r>
    <w:r w:rsidRPr="003A1BA6">
      <w:rPr>
        <w:rFonts w:asciiTheme="minorHAnsi" w:hAnsiTheme="minorHAnsi" w:cstheme="minorHAnsi"/>
        <w:sz w:val="20"/>
      </w:rPr>
      <w:instrText xml:space="preserve"> PAGE   \* MERGEFORMAT </w:instrText>
    </w:r>
    <w:r w:rsidRPr="003A1BA6">
      <w:rPr>
        <w:rFonts w:asciiTheme="minorHAnsi" w:hAnsiTheme="minorHAnsi" w:cstheme="minorHAnsi"/>
        <w:sz w:val="20"/>
      </w:rPr>
      <w:fldChar w:fldCharType="separate"/>
    </w:r>
    <w:r w:rsidR="00603786">
      <w:rPr>
        <w:rFonts w:asciiTheme="minorHAnsi" w:hAnsiTheme="minorHAnsi" w:cstheme="minorHAnsi"/>
        <w:noProof/>
        <w:sz w:val="20"/>
      </w:rPr>
      <w:t>37</w:t>
    </w:r>
    <w:r w:rsidRPr="003A1BA6">
      <w:rPr>
        <w:rFonts w:asciiTheme="minorHAnsi" w:hAnsiTheme="minorHAnsi" w:cstheme="minorHAnsi"/>
        <w:noProof/>
        <w:sz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63" w:rsidRDefault="00220263">
    <w:pPr>
      <w:pStyle w:val="Footer"/>
      <w:rPr>
        <w:noProof/>
        <w:lang w:eastAsia="en-AU"/>
      </w:rPr>
    </w:pPr>
  </w:p>
  <w:p w:rsidR="00220263" w:rsidRDefault="00220263" w:rsidP="003A1BA6">
    <w:pPr>
      <w:pStyle w:val="Footer"/>
      <w:tabs>
        <w:tab w:val="clear" w:pos="4320"/>
        <w:tab w:val="clear" w:pos="8640"/>
        <w:tab w:val="left" w:pos="8931"/>
        <w:tab w:val="left" w:pos="9356"/>
      </w:tabs>
      <w:rPr>
        <w:rFonts w:asciiTheme="minorHAnsi" w:hAnsiTheme="minorHAnsi" w:cstheme="minorHAnsi"/>
        <w:sz w:val="20"/>
      </w:rPr>
    </w:pPr>
    <w:r w:rsidRPr="003A1BA6">
      <w:rPr>
        <w:rFonts w:asciiTheme="minorHAnsi" w:hAnsiTheme="minorHAnsi" w:cstheme="minorHAnsi"/>
        <w:noProof/>
        <w:lang w:eastAsia="en-AU"/>
      </w:rPr>
      <mc:AlternateContent>
        <mc:Choice Requires="wps">
          <w:drawing>
            <wp:anchor distT="0" distB="0" distL="114300" distR="114300" simplePos="0" relativeHeight="251657728" behindDoc="0" locked="0" layoutInCell="1" allowOverlap="1" wp14:anchorId="725A8C17" wp14:editId="16BD45DE">
              <wp:simplePos x="0" y="0"/>
              <wp:positionH relativeFrom="column">
                <wp:posOffset>-390525</wp:posOffset>
              </wp:positionH>
              <wp:positionV relativeFrom="paragraph">
                <wp:posOffset>75565</wp:posOffset>
              </wp:positionV>
              <wp:extent cx="6810375" cy="0"/>
              <wp:effectExtent l="0" t="0" r="9525" b="19050"/>
              <wp:wrapNone/>
              <wp:docPr id="112" name="Straight Connector 112"/>
              <wp:cNvGraphicFramePr/>
              <a:graphic xmlns:a="http://schemas.openxmlformats.org/drawingml/2006/main">
                <a:graphicData uri="http://schemas.microsoft.com/office/word/2010/wordprocessingShape">
                  <wps:wsp>
                    <wps:cNvCnPr/>
                    <wps:spPr>
                      <a:xfrm>
                        <a:off x="0" y="0"/>
                        <a:ext cx="6810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2"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30.75pt,5.95pt" to="505.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" strokecolor="black [3040]"/>
          </w:pict>
        </mc:Fallback>
      </mc:AlternateContent>
    </w:r>
  </w:p>
  <w:p w:rsidR="00220263" w:rsidRDefault="00220263">
    <w:pPr>
      <w:pStyle w:val="Footer"/>
    </w:pPr>
    <w:r>
      <w:rPr>
        <w:rFonts w:asciiTheme="minorHAnsi" w:hAnsiTheme="minorHAnsi" w:cstheme="minorHAnsi"/>
        <w:sz w:val="20"/>
      </w:rPr>
      <w:t>PETROFRONTIER</w:t>
    </w:r>
    <w:r w:rsidRPr="00890700">
      <w:rPr>
        <w:rFonts w:asciiTheme="minorHAnsi" w:hAnsiTheme="minorHAnsi" w:cstheme="minorHAnsi"/>
        <w:sz w:val="20"/>
      </w:rPr>
      <w:t xml:space="preserve"> </w:t>
    </w:r>
    <w:r w:rsidRPr="00890700">
      <w:rPr>
        <w:rFonts w:asciiTheme="minorHAnsi" w:hAnsiTheme="minorHAnsi" w:cstheme="minorHAnsi"/>
      </w:rPr>
      <w:t xml:space="preserve"> </w:t>
    </w:r>
    <w:r>
      <w:rPr>
        <w:rFonts w:asciiTheme="minorHAnsi" w:hAnsiTheme="minorHAnsi" w:cstheme="minorHAnsi"/>
      </w:rPr>
      <w:tab/>
    </w:r>
    <w:r>
      <w:rPr>
        <w:rFonts w:asciiTheme="minorHAnsi" w:hAnsiTheme="minorHAnsi" w:cstheme="minorHAnsi"/>
      </w:rPr>
      <w:tab/>
    </w:r>
    <w:r w:rsidRPr="00890700">
      <w:rPr>
        <w:rFonts w:asciiTheme="minorHAnsi" w:hAnsiTheme="minorHAnsi" w:cstheme="minorHAnsi"/>
        <w:sz w:val="16"/>
      </w:rPr>
      <w:t xml:space="preserve">Page | </w:t>
    </w:r>
    <w:r w:rsidRPr="00890700">
      <w:rPr>
        <w:rFonts w:asciiTheme="minorHAnsi" w:hAnsiTheme="minorHAnsi" w:cstheme="minorHAnsi"/>
        <w:sz w:val="16"/>
      </w:rPr>
      <w:fldChar w:fldCharType="begin"/>
    </w:r>
    <w:r w:rsidRPr="00890700">
      <w:rPr>
        <w:rFonts w:asciiTheme="minorHAnsi" w:hAnsiTheme="minorHAnsi" w:cstheme="minorHAnsi"/>
        <w:sz w:val="16"/>
      </w:rPr>
      <w:instrText xml:space="preserve"> PAGE   \* MERGEFORMAT </w:instrText>
    </w:r>
    <w:r w:rsidRPr="00890700">
      <w:rPr>
        <w:rFonts w:asciiTheme="minorHAnsi" w:hAnsiTheme="minorHAnsi" w:cstheme="minorHAnsi"/>
        <w:sz w:val="16"/>
      </w:rPr>
      <w:fldChar w:fldCharType="separate"/>
    </w:r>
    <w:r w:rsidR="00603786">
      <w:rPr>
        <w:rFonts w:asciiTheme="minorHAnsi" w:hAnsiTheme="minorHAnsi" w:cstheme="minorHAnsi"/>
        <w:noProof/>
        <w:sz w:val="16"/>
      </w:rPr>
      <w:t>35</w:t>
    </w:r>
    <w:r w:rsidRPr="00890700">
      <w:rPr>
        <w:rFonts w:asciiTheme="minorHAnsi" w:hAnsiTheme="minorHAnsi" w:cstheme="minorHAnsi"/>
        <w:noProof/>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4CF8" w:rsidRDefault="00784CF8" w:rsidP="00823EE5">
      <w:r>
        <w:separator/>
      </w:r>
    </w:p>
  </w:footnote>
  <w:footnote w:type="continuationSeparator" w:id="0">
    <w:p w:rsidR="00784CF8" w:rsidRDefault="00784CF8" w:rsidP="00823EE5">
      <w:r>
        <w:continuationSeparator/>
      </w:r>
    </w:p>
  </w:footnote>
  <w:footnote w:id="1">
    <w:p w:rsidR="00220263" w:rsidRDefault="00220263" w:rsidP="005A4369">
      <w:pPr>
        <w:pStyle w:val="FootnoteText"/>
      </w:pPr>
      <w:r>
        <w:rPr>
          <w:rStyle w:val="FootnoteReference"/>
        </w:rPr>
        <w:footnoteRef/>
      </w:r>
      <w:r>
        <w:t xml:space="preserve"> </w:t>
      </w:r>
      <w:proofErr w:type="spellStart"/>
      <w:r>
        <w:rPr>
          <w:sz w:val="16"/>
          <w:szCs w:val="16"/>
        </w:rPr>
        <w:t>Corelabs</w:t>
      </w:r>
      <w:proofErr w:type="spellEnd"/>
      <w:r>
        <w:rPr>
          <w:sz w:val="16"/>
          <w:szCs w:val="16"/>
        </w:rPr>
        <w:t>, suppliers of chemical tracers do not provide a CAS registry number for intellectual property reasons. The concentrations are 0.075 ppm, or 0.0000075% by mass fraction. MSDSs are included in Appendix 9.</w:t>
      </w:r>
      <w:r>
        <w:t xml:space="preserve">  </w:t>
      </w:r>
    </w:p>
  </w:footnote>
  <w:footnote w:id="2">
    <w:p w:rsidR="00220263" w:rsidRDefault="00220263" w:rsidP="005A4369">
      <w:pPr>
        <w:pStyle w:val="FootnoteText"/>
      </w:pPr>
      <w:r>
        <w:rPr>
          <w:rStyle w:val="FootnoteReference"/>
        </w:rPr>
        <w:footnoteRef/>
      </w:r>
      <w:r>
        <w:t xml:space="preserve"> </w:t>
      </w:r>
      <w:proofErr w:type="gramStart"/>
      <w:r>
        <w:rPr>
          <w:sz w:val="16"/>
          <w:szCs w:val="16"/>
        </w:rPr>
        <w:t>As above.</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FA7" w:rsidRDefault="00B84FA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63" w:rsidRPr="003A1BA6" w:rsidRDefault="00220263" w:rsidP="003A1BA6">
    <w:pPr>
      <w:pStyle w:val="Header"/>
      <w:ind w:hanging="1701"/>
      <w:jc w:val="center"/>
      <w:rPr>
        <w:sz w:val="20"/>
        <w:szCs w:val="20"/>
      </w:rPr>
    </w:pPr>
  </w:p>
  <w:p w:rsidR="00220263" w:rsidRPr="003A1BA6" w:rsidRDefault="00220263" w:rsidP="003A1BA6">
    <w:pPr>
      <w:pStyle w:val="Header"/>
      <w:tabs>
        <w:tab w:val="clear" w:pos="4320"/>
      </w:tabs>
      <w:jc w:val="center"/>
      <w:rPr>
        <w:rFonts w:asciiTheme="minorHAnsi" w:hAnsiTheme="minorHAnsi" w:cstheme="minorHAnsi"/>
        <w:sz w:val="20"/>
        <w:szCs w:val="20"/>
      </w:rPr>
    </w:pPr>
  </w:p>
  <w:p w:rsidR="00220263" w:rsidRPr="003A1BA6" w:rsidRDefault="00220263" w:rsidP="003A1BA6">
    <w:pPr>
      <w:pStyle w:val="Header"/>
      <w:tabs>
        <w:tab w:val="clear" w:pos="4320"/>
      </w:tabs>
      <w:jc w:val="center"/>
      <w:rPr>
        <w:rFonts w:asciiTheme="minorHAnsi" w:hAnsiTheme="minorHAnsi" w:cstheme="minorHAnsi"/>
        <w:sz w:val="20"/>
        <w:szCs w:val="20"/>
      </w:rPr>
    </w:pPr>
    <w:r w:rsidRPr="003A1BA6">
      <w:rPr>
        <w:rFonts w:asciiTheme="minorHAnsi" w:hAnsiTheme="minorHAnsi" w:cstheme="minorHAnsi"/>
        <w:noProof/>
        <w:sz w:val="20"/>
        <w:szCs w:val="20"/>
        <w:lang w:eastAsia="en-AU"/>
      </w:rPr>
      <mc:AlternateContent>
        <mc:Choice Requires="wps">
          <w:drawing>
            <wp:anchor distT="0" distB="0" distL="114300" distR="114300" simplePos="0" relativeHeight="251649536" behindDoc="0" locked="0" layoutInCell="1" allowOverlap="1" wp14:anchorId="6FF94685" wp14:editId="4913454A">
              <wp:simplePos x="0" y="0"/>
              <wp:positionH relativeFrom="column">
                <wp:posOffset>-681355</wp:posOffset>
              </wp:positionH>
              <wp:positionV relativeFrom="paragraph">
                <wp:posOffset>214630</wp:posOffset>
              </wp:positionV>
              <wp:extent cx="6810703" cy="0"/>
              <wp:effectExtent l="0" t="0" r="9525" b="19050"/>
              <wp:wrapNone/>
              <wp:docPr id="19" name="Straight Connector 19"/>
              <wp:cNvGraphicFramePr/>
              <a:graphic xmlns:a="http://schemas.openxmlformats.org/drawingml/2006/main">
                <a:graphicData uri="http://schemas.microsoft.com/office/word/2010/wordprocessingShape">
                  <wps:wsp>
                    <wps:cNvCnPr/>
                    <wps:spPr>
                      <a:xfrm>
                        <a:off x="0" y="0"/>
                        <a:ext cx="681070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53.65pt,16.9pt" to="482.6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" strokecolor="black [3040]"/>
          </w:pict>
        </mc:Fallback>
      </mc:AlternateContent>
    </w:r>
    <w:r w:rsidRPr="003A1BA6">
      <w:rPr>
        <w:rFonts w:asciiTheme="minorHAnsi" w:hAnsiTheme="minorHAnsi" w:cstheme="minorHAnsi"/>
        <w:sz w:val="20"/>
        <w:szCs w:val="20"/>
      </w:rPr>
      <w:t>COMPLETION &amp; TESTING 2012 PROGRAM – EMP EXECUTIVE SUMMARY</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FA7" w:rsidRDefault="00B84FA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63" w:rsidRDefault="00220263" w:rsidP="00317C2F">
    <w:pPr>
      <w:pStyle w:val="Header"/>
      <w:tabs>
        <w:tab w:val="clear" w:pos="4320"/>
      </w:tabs>
      <w:jc w:val="center"/>
      <w:rPr>
        <w:rFonts w:asciiTheme="minorHAnsi" w:hAnsiTheme="minorHAnsi" w:cstheme="minorHAnsi"/>
      </w:rPr>
    </w:pPr>
  </w:p>
  <w:p w:rsidR="00220263" w:rsidRDefault="00220263" w:rsidP="00317C2F">
    <w:pPr>
      <w:pStyle w:val="Header"/>
      <w:tabs>
        <w:tab w:val="clear" w:pos="4320"/>
      </w:tabs>
      <w:jc w:val="center"/>
      <w:rPr>
        <w:rFonts w:asciiTheme="minorHAnsi" w:hAnsiTheme="minorHAnsi" w:cstheme="minorHAnsi"/>
      </w:rPr>
    </w:pPr>
  </w:p>
  <w:p w:rsidR="00220263" w:rsidRPr="00890700" w:rsidRDefault="00220263" w:rsidP="00317C2F">
    <w:pPr>
      <w:pStyle w:val="Header"/>
      <w:tabs>
        <w:tab w:val="clear" w:pos="4320"/>
      </w:tabs>
      <w:jc w:val="center"/>
      <w:rPr>
        <w:rFonts w:asciiTheme="minorHAnsi" w:hAnsiTheme="minorHAnsi" w:cstheme="minorHAnsi"/>
      </w:rPr>
    </w:pPr>
    <w:r w:rsidRPr="003A1BA6">
      <w:rPr>
        <w:rFonts w:asciiTheme="minorHAnsi" w:hAnsiTheme="minorHAnsi" w:cstheme="minorHAnsi"/>
        <w:noProof/>
        <w:lang w:eastAsia="en-AU"/>
      </w:rPr>
      <mc:AlternateContent>
        <mc:Choice Requires="wps">
          <w:drawing>
            <wp:anchor distT="0" distB="0" distL="114300" distR="114300" simplePos="0" relativeHeight="251651584" behindDoc="0" locked="0" layoutInCell="1" allowOverlap="1" wp14:anchorId="30DC5891" wp14:editId="103E7D75">
              <wp:simplePos x="0" y="0"/>
              <wp:positionH relativeFrom="column">
                <wp:posOffset>-575310</wp:posOffset>
              </wp:positionH>
              <wp:positionV relativeFrom="paragraph">
                <wp:posOffset>215001</wp:posOffset>
              </wp:positionV>
              <wp:extent cx="6810703" cy="0"/>
              <wp:effectExtent l="0" t="0" r="9525" b="19050"/>
              <wp:wrapNone/>
              <wp:docPr id="30" name="Straight Connector 30"/>
              <wp:cNvGraphicFramePr/>
              <a:graphic xmlns:a="http://schemas.openxmlformats.org/drawingml/2006/main">
                <a:graphicData uri="http://schemas.microsoft.com/office/word/2010/wordprocessingShape">
                  <wps:wsp>
                    <wps:cNvCnPr/>
                    <wps:spPr>
                      <a:xfrm>
                        <a:off x="0" y="0"/>
                        <a:ext cx="681070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0"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45.3pt,16.95pt" to="491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" strokecolor="black [3040]"/>
          </w:pict>
        </mc:Fallback>
      </mc:AlternateContent>
    </w:r>
    <w:r w:rsidRPr="00890700">
      <w:rPr>
        <w:rFonts w:asciiTheme="minorHAnsi" w:hAnsiTheme="minorHAnsi" w:cstheme="minorHAnsi"/>
      </w:rPr>
      <w:t>COMPLETION &amp; TESTING 2012 PROGRAM – EMP EXECUTIVE SUMMARY</w:t>
    </w:r>
  </w:p>
  <w:p w:rsidR="00220263" w:rsidRDefault="0022026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63" w:rsidRPr="003A1BA6" w:rsidRDefault="00220263" w:rsidP="003A1BA6">
    <w:pPr>
      <w:pStyle w:val="Header"/>
      <w:ind w:hanging="1701"/>
      <w:jc w:val="center"/>
      <w:rPr>
        <w:sz w:val="20"/>
        <w:szCs w:val="20"/>
      </w:rPr>
    </w:pPr>
  </w:p>
  <w:p w:rsidR="00220263" w:rsidRPr="003A1BA6" w:rsidRDefault="00220263" w:rsidP="003A1BA6">
    <w:pPr>
      <w:pStyle w:val="Header"/>
      <w:tabs>
        <w:tab w:val="clear" w:pos="4320"/>
      </w:tabs>
      <w:jc w:val="center"/>
      <w:rPr>
        <w:rFonts w:asciiTheme="minorHAnsi" w:hAnsiTheme="minorHAnsi" w:cstheme="minorHAnsi"/>
        <w:sz w:val="20"/>
        <w:szCs w:val="20"/>
      </w:rPr>
    </w:pPr>
  </w:p>
  <w:p w:rsidR="00220263" w:rsidRPr="003A1BA6" w:rsidRDefault="00220263" w:rsidP="003A1BA6">
    <w:pPr>
      <w:pStyle w:val="Header"/>
      <w:tabs>
        <w:tab w:val="clear" w:pos="4320"/>
      </w:tabs>
      <w:jc w:val="center"/>
      <w:rPr>
        <w:rFonts w:asciiTheme="minorHAnsi" w:hAnsiTheme="minorHAnsi" w:cstheme="minorHAnsi"/>
        <w:sz w:val="20"/>
        <w:szCs w:val="20"/>
      </w:rPr>
    </w:pPr>
    <w:r w:rsidRPr="003A1BA6">
      <w:rPr>
        <w:rFonts w:asciiTheme="minorHAnsi" w:hAnsiTheme="minorHAnsi" w:cstheme="minorHAnsi"/>
        <w:noProof/>
        <w:sz w:val="20"/>
        <w:szCs w:val="20"/>
        <w:lang w:eastAsia="en-AU"/>
      </w:rPr>
      <mc:AlternateContent>
        <mc:Choice Requires="wps">
          <w:drawing>
            <wp:anchor distT="0" distB="0" distL="114300" distR="114300" simplePos="0" relativeHeight="251658752" behindDoc="0" locked="0" layoutInCell="1" allowOverlap="1" wp14:anchorId="3B18C7B7" wp14:editId="40B27D9E">
              <wp:simplePos x="0" y="0"/>
              <wp:positionH relativeFrom="column">
                <wp:posOffset>1127843</wp:posOffset>
              </wp:positionH>
              <wp:positionV relativeFrom="paragraph">
                <wp:posOffset>228600</wp:posOffset>
              </wp:positionV>
              <wp:extent cx="6810703" cy="0"/>
              <wp:effectExtent l="0" t="0" r="9525" b="19050"/>
              <wp:wrapNone/>
              <wp:docPr id="17" name="Straight Connector 17"/>
              <wp:cNvGraphicFramePr/>
              <a:graphic xmlns:a="http://schemas.openxmlformats.org/drawingml/2006/main">
                <a:graphicData uri="http://schemas.microsoft.com/office/word/2010/wordprocessingShape">
                  <wps:wsp>
                    <wps:cNvCnPr/>
                    <wps:spPr>
                      <a:xfrm>
                        <a:off x="0" y="0"/>
                        <a:ext cx="681070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88.8pt,18pt" to="625.1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" strokecolor="black [3040]"/>
          </w:pict>
        </mc:Fallback>
      </mc:AlternateContent>
    </w:r>
    <w:r w:rsidRPr="003A1BA6">
      <w:rPr>
        <w:rFonts w:asciiTheme="minorHAnsi" w:hAnsiTheme="minorHAnsi" w:cstheme="minorHAnsi"/>
        <w:sz w:val="20"/>
        <w:szCs w:val="20"/>
      </w:rPr>
      <w:t>COMPLETION &amp; TESTING 2012 PROGRAM – EMP EXECUTIVE SUMMARY</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63" w:rsidRDefault="00220263" w:rsidP="00317C2F">
    <w:pPr>
      <w:pStyle w:val="Header"/>
      <w:tabs>
        <w:tab w:val="clear" w:pos="4320"/>
      </w:tabs>
      <w:jc w:val="center"/>
      <w:rPr>
        <w:rFonts w:asciiTheme="minorHAnsi" w:hAnsiTheme="minorHAnsi" w:cstheme="minorHAnsi"/>
      </w:rPr>
    </w:pPr>
  </w:p>
  <w:p w:rsidR="00220263" w:rsidRDefault="00220263" w:rsidP="00317C2F">
    <w:pPr>
      <w:pStyle w:val="Header"/>
      <w:tabs>
        <w:tab w:val="clear" w:pos="4320"/>
      </w:tabs>
      <w:jc w:val="center"/>
      <w:rPr>
        <w:rFonts w:asciiTheme="minorHAnsi" w:hAnsiTheme="minorHAnsi" w:cstheme="minorHAnsi"/>
      </w:rPr>
    </w:pPr>
  </w:p>
  <w:p w:rsidR="00220263" w:rsidRPr="00890700" w:rsidRDefault="00220263" w:rsidP="00317C2F">
    <w:pPr>
      <w:pStyle w:val="Header"/>
      <w:tabs>
        <w:tab w:val="clear" w:pos="4320"/>
      </w:tabs>
      <w:jc w:val="center"/>
      <w:rPr>
        <w:rFonts w:asciiTheme="minorHAnsi" w:hAnsiTheme="minorHAnsi" w:cstheme="minorHAnsi"/>
      </w:rPr>
    </w:pPr>
    <w:r w:rsidRPr="00890700">
      <w:rPr>
        <w:rFonts w:asciiTheme="minorHAnsi" w:hAnsiTheme="minorHAnsi" w:cstheme="minorHAnsi"/>
      </w:rPr>
      <w:t>COMPLETION &amp; TESTING 2012 PROGRAM – EMP EXECUTIVE SUMMARY</w:t>
    </w:r>
  </w:p>
  <w:p w:rsidR="00220263" w:rsidRDefault="00220263">
    <w:pPr>
      <w:pStyle w:val="Header"/>
    </w:pPr>
    <w:r w:rsidRPr="003A1BA6">
      <w:rPr>
        <w:rFonts w:asciiTheme="minorHAnsi" w:hAnsiTheme="minorHAnsi" w:cstheme="minorHAnsi"/>
        <w:noProof/>
        <w:lang w:eastAsia="en-AU"/>
      </w:rPr>
      <mc:AlternateContent>
        <mc:Choice Requires="wps">
          <w:drawing>
            <wp:anchor distT="0" distB="0" distL="114300" distR="114300" simplePos="0" relativeHeight="251653632" behindDoc="0" locked="0" layoutInCell="1" allowOverlap="1" wp14:anchorId="6C6A41B0" wp14:editId="4366F041">
              <wp:simplePos x="0" y="0"/>
              <wp:positionH relativeFrom="column">
                <wp:posOffset>1007745</wp:posOffset>
              </wp:positionH>
              <wp:positionV relativeFrom="paragraph">
                <wp:posOffset>28575</wp:posOffset>
              </wp:positionV>
              <wp:extent cx="6810375" cy="0"/>
              <wp:effectExtent l="0" t="0" r="9525" b="19050"/>
              <wp:wrapNone/>
              <wp:docPr id="107" name="Straight Connector 107"/>
              <wp:cNvGraphicFramePr/>
              <a:graphic xmlns:a="http://schemas.openxmlformats.org/drawingml/2006/main">
                <a:graphicData uri="http://schemas.microsoft.com/office/word/2010/wordprocessingShape">
                  <wps:wsp>
                    <wps:cNvCnPr/>
                    <wps:spPr>
                      <a:xfrm>
                        <a:off x="0" y="0"/>
                        <a:ext cx="6810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7"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79.35pt,2.25pt" to="615.6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" strokecolor="black [3040]"/>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63" w:rsidRPr="003A1BA6" w:rsidRDefault="00220263" w:rsidP="003A1BA6">
    <w:pPr>
      <w:pStyle w:val="Header"/>
      <w:ind w:hanging="1701"/>
      <w:jc w:val="center"/>
      <w:rPr>
        <w:sz w:val="20"/>
        <w:szCs w:val="20"/>
      </w:rPr>
    </w:pPr>
  </w:p>
  <w:p w:rsidR="00220263" w:rsidRPr="003A1BA6" w:rsidRDefault="00220263" w:rsidP="003A1BA6">
    <w:pPr>
      <w:pStyle w:val="Header"/>
      <w:tabs>
        <w:tab w:val="clear" w:pos="4320"/>
      </w:tabs>
      <w:jc w:val="center"/>
      <w:rPr>
        <w:rFonts w:asciiTheme="minorHAnsi" w:hAnsiTheme="minorHAnsi" w:cstheme="minorHAnsi"/>
        <w:sz w:val="20"/>
        <w:szCs w:val="20"/>
      </w:rPr>
    </w:pPr>
  </w:p>
  <w:p w:rsidR="00220263" w:rsidRPr="003A1BA6" w:rsidRDefault="00220263" w:rsidP="003A1BA6">
    <w:pPr>
      <w:pStyle w:val="Header"/>
      <w:tabs>
        <w:tab w:val="clear" w:pos="4320"/>
      </w:tabs>
      <w:jc w:val="center"/>
      <w:rPr>
        <w:rFonts w:asciiTheme="minorHAnsi" w:hAnsiTheme="minorHAnsi" w:cstheme="minorHAnsi"/>
        <w:sz w:val="20"/>
        <w:szCs w:val="20"/>
      </w:rPr>
    </w:pPr>
    <w:r w:rsidRPr="003A1BA6">
      <w:rPr>
        <w:rFonts w:asciiTheme="minorHAnsi" w:hAnsiTheme="minorHAnsi" w:cstheme="minorHAnsi"/>
        <w:noProof/>
        <w:sz w:val="20"/>
        <w:szCs w:val="20"/>
        <w:lang w:eastAsia="en-AU"/>
      </w:rPr>
      <mc:AlternateContent>
        <mc:Choice Requires="wps">
          <w:drawing>
            <wp:anchor distT="0" distB="0" distL="114300" distR="114300" simplePos="0" relativeHeight="251659776" behindDoc="0" locked="0" layoutInCell="1" allowOverlap="1" wp14:anchorId="3128D51C" wp14:editId="06847196">
              <wp:simplePos x="0" y="0"/>
              <wp:positionH relativeFrom="column">
                <wp:posOffset>-671941</wp:posOffset>
              </wp:positionH>
              <wp:positionV relativeFrom="paragraph">
                <wp:posOffset>228600</wp:posOffset>
              </wp:positionV>
              <wp:extent cx="6810703" cy="0"/>
              <wp:effectExtent l="0" t="0" r="9525" b="19050"/>
              <wp:wrapNone/>
              <wp:docPr id="23" name="Straight Connector 23"/>
              <wp:cNvGraphicFramePr/>
              <a:graphic xmlns:a="http://schemas.openxmlformats.org/drawingml/2006/main">
                <a:graphicData uri="http://schemas.microsoft.com/office/word/2010/wordprocessingShape">
                  <wps:wsp>
                    <wps:cNvCnPr/>
                    <wps:spPr>
                      <a:xfrm>
                        <a:off x="0" y="0"/>
                        <a:ext cx="681070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23"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52.9pt,18pt" to="483.4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" strokecolor="black [3040]"/>
          </w:pict>
        </mc:Fallback>
      </mc:AlternateContent>
    </w:r>
    <w:r w:rsidRPr="003A1BA6">
      <w:rPr>
        <w:rFonts w:asciiTheme="minorHAnsi" w:hAnsiTheme="minorHAnsi" w:cstheme="minorHAnsi"/>
        <w:sz w:val="20"/>
        <w:szCs w:val="20"/>
      </w:rPr>
      <w:t>COMPLETION &amp; TESTING 2012 PROGRAM – EMP EXECUTIVE SUMMARY</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263" w:rsidRDefault="00220263" w:rsidP="00317C2F">
    <w:pPr>
      <w:pStyle w:val="Header"/>
      <w:tabs>
        <w:tab w:val="clear" w:pos="4320"/>
      </w:tabs>
      <w:jc w:val="center"/>
      <w:rPr>
        <w:rFonts w:asciiTheme="minorHAnsi" w:hAnsiTheme="minorHAnsi" w:cstheme="minorHAnsi"/>
      </w:rPr>
    </w:pPr>
  </w:p>
  <w:p w:rsidR="00220263" w:rsidRDefault="00220263" w:rsidP="00317C2F">
    <w:pPr>
      <w:pStyle w:val="Header"/>
      <w:tabs>
        <w:tab w:val="clear" w:pos="4320"/>
      </w:tabs>
      <w:jc w:val="center"/>
      <w:rPr>
        <w:rFonts w:asciiTheme="minorHAnsi" w:hAnsiTheme="minorHAnsi" w:cstheme="minorHAnsi"/>
      </w:rPr>
    </w:pPr>
  </w:p>
  <w:p w:rsidR="00220263" w:rsidRPr="00890700" w:rsidRDefault="00220263" w:rsidP="00317C2F">
    <w:pPr>
      <w:pStyle w:val="Header"/>
      <w:tabs>
        <w:tab w:val="clear" w:pos="4320"/>
      </w:tabs>
      <w:jc w:val="center"/>
      <w:rPr>
        <w:rFonts w:asciiTheme="minorHAnsi" w:hAnsiTheme="minorHAnsi" w:cstheme="minorHAnsi"/>
      </w:rPr>
    </w:pPr>
    <w:r w:rsidRPr="003A1BA6">
      <w:rPr>
        <w:rFonts w:asciiTheme="minorHAnsi" w:hAnsiTheme="minorHAnsi" w:cstheme="minorHAnsi"/>
        <w:sz w:val="20"/>
      </w:rPr>
      <w:t>COMPLETION &amp; TESTING 2012 PROGRAM – EMP EXECUTIVE SUMMARY</w:t>
    </w:r>
  </w:p>
  <w:p w:rsidR="00220263" w:rsidRDefault="00220263">
    <w:pPr>
      <w:pStyle w:val="Header"/>
    </w:pPr>
    <w:r w:rsidRPr="003A1BA6">
      <w:rPr>
        <w:rFonts w:asciiTheme="minorHAnsi" w:hAnsiTheme="minorHAnsi" w:cstheme="minorHAnsi"/>
        <w:noProof/>
        <w:lang w:eastAsia="en-AU"/>
      </w:rPr>
      <mc:AlternateContent>
        <mc:Choice Requires="wps">
          <w:drawing>
            <wp:anchor distT="0" distB="0" distL="114300" distR="114300" simplePos="0" relativeHeight="251656704" behindDoc="0" locked="0" layoutInCell="1" allowOverlap="1" wp14:anchorId="0870A7C7" wp14:editId="64E12C92">
              <wp:simplePos x="0" y="0"/>
              <wp:positionH relativeFrom="column">
                <wp:posOffset>-384327</wp:posOffset>
              </wp:positionH>
              <wp:positionV relativeFrom="paragraph">
                <wp:posOffset>28575</wp:posOffset>
              </wp:positionV>
              <wp:extent cx="6810375" cy="0"/>
              <wp:effectExtent l="0" t="0" r="9525" b="19050"/>
              <wp:wrapNone/>
              <wp:docPr id="111" name="Straight Connector 111"/>
              <wp:cNvGraphicFramePr/>
              <a:graphic xmlns:a="http://schemas.openxmlformats.org/drawingml/2006/main">
                <a:graphicData uri="http://schemas.microsoft.com/office/word/2010/wordprocessingShape">
                  <wps:wsp>
                    <wps:cNvCnPr/>
                    <wps:spPr>
                      <a:xfrm>
                        <a:off x="0" y="0"/>
                        <a:ext cx="6810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1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30.25pt,2.25pt" to="506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" strokecolor="black [304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33726"/>
    <w:multiLevelType w:val="hybridMultilevel"/>
    <w:tmpl w:val="AAA613EC"/>
    <w:lvl w:ilvl="0" w:tplc="0C09000F">
      <w:start w:val="4"/>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3200199"/>
    <w:multiLevelType w:val="multilevel"/>
    <w:tmpl w:val="08363CD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3B6065C"/>
    <w:multiLevelType w:val="multilevel"/>
    <w:tmpl w:val="48463D80"/>
    <w:lvl w:ilvl="0">
      <w:start w:val="2"/>
      <w:numFmt w:val="decimal"/>
      <w:lvlText w:val="%1"/>
      <w:lvlJc w:val="left"/>
      <w:pPr>
        <w:ind w:left="360" w:hanging="360"/>
      </w:pPr>
      <w:rPr>
        <w:rFonts w:hint="default"/>
        <w:b/>
      </w:rPr>
    </w:lvl>
    <w:lvl w:ilvl="1">
      <w:start w:val="3"/>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3">
    <w:nsid w:val="04655128"/>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83D3920"/>
    <w:multiLevelType w:val="hybridMultilevel"/>
    <w:tmpl w:val="93D0F818"/>
    <w:lvl w:ilvl="0" w:tplc="205836F6">
      <w:start w:val="1"/>
      <w:numFmt w:val="decimal"/>
      <w:lvlText w:val="%1"/>
      <w:lvlJc w:val="left"/>
      <w:pPr>
        <w:ind w:left="720" w:hanging="360"/>
      </w:pPr>
      <w:rPr>
        <w:rFonts w:hint="default"/>
        <w:w w:val="13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A191F1C"/>
    <w:multiLevelType w:val="hybridMultilevel"/>
    <w:tmpl w:val="14D6CDD4"/>
    <w:lvl w:ilvl="0" w:tplc="810C0E1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48223C"/>
    <w:multiLevelType w:val="multilevel"/>
    <w:tmpl w:val="542A2F10"/>
    <w:lvl w:ilvl="0">
      <w:start w:val="1"/>
      <w:numFmt w:val="bullet"/>
      <w:lvlText w:val=""/>
      <w:lvlJc w:val="left"/>
      <w:pPr>
        <w:tabs>
          <w:tab w:val="num" w:pos="2160"/>
        </w:tabs>
        <w:ind w:left="2160" w:hanging="720"/>
      </w:pPr>
      <w:rPr>
        <w:rFonts w:ascii="Symbol" w:hAnsi="Symbol" w:hint="default"/>
      </w:rPr>
    </w:lvl>
    <w:lvl w:ilvl="1">
      <w:start w:val="1"/>
      <w:numFmt w:val="decimal"/>
      <w:lvlText w:val="%2."/>
      <w:lvlJc w:val="left"/>
      <w:pPr>
        <w:tabs>
          <w:tab w:val="num" w:pos="2880"/>
        </w:tabs>
        <w:ind w:left="2880" w:hanging="720"/>
      </w:pPr>
    </w:lvl>
    <w:lvl w:ilvl="2">
      <w:start w:val="1"/>
      <w:numFmt w:val="decimal"/>
      <w:lvlText w:val="%3."/>
      <w:lvlJc w:val="left"/>
      <w:pPr>
        <w:tabs>
          <w:tab w:val="num" w:pos="3600"/>
        </w:tabs>
        <w:ind w:left="3600" w:hanging="720"/>
      </w:pPr>
    </w:lvl>
    <w:lvl w:ilvl="3">
      <w:start w:val="1"/>
      <w:numFmt w:val="decimal"/>
      <w:lvlText w:val="%4."/>
      <w:lvlJc w:val="left"/>
      <w:pPr>
        <w:tabs>
          <w:tab w:val="num" w:pos="4320"/>
        </w:tabs>
        <w:ind w:left="4320" w:hanging="720"/>
      </w:pPr>
    </w:lvl>
    <w:lvl w:ilvl="4">
      <w:start w:val="1"/>
      <w:numFmt w:val="decimal"/>
      <w:lvlText w:val="%5."/>
      <w:lvlJc w:val="left"/>
      <w:pPr>
        <w:tabs>
          <w:tab w:val="num" w:pos="5040"/>
        </w:tabs>
        <w:ind w:left="5040" w:hanging="720"/>
      </w:pPr>
    </w:lvl>
    <w:lvl w:ilvl="5">
      <w:start w:val="1"/>
      <w:numFmt w:val="decimal"/>
      <w:lvlText w:val="%6."/>
      <w:lvlJc w:val="left"/>
      <w:pPr>
        <w:tabs>
          <w:tab w:val="num" w:pos="5760"/>
        </w:tabs>
        <w:ind w:left="5760" w:hanging="720"/>
      </w:pPr>
    </w:lvl>
    <w:lvl w:ilvl="6">
      <w:start w:val="1"/>
      <w:numFmt w:val="decimal"/>
      <w:lvlText w:val="%7."/>
      <w:lvlJc w:val="left"/>
      <w:pPr>
        <w:tabs>
          <w:tab w:val="num" w:pos="6480"/>
        </w:tabs>
        <w:ind w:left="6480" w:hanging="720"/>
      </w:pPr>
    </w:lvl>
    <w:lvl w:ilvl="7">
      <w:start w:val="1"/>
      <w:numFmt w:val="decimal"/>
      <w:lvlText w:val="%8."/>
      <w:lvlJc w:val="left"/>
      <w:pPr>
        <w:tabs>
          <w:tab w:val="num" w:pos="7200"/>
        </w:tabs>
        <w:ind w:left="7200" w:hanging="720"/>
      </w:pPr>
    </w:lvl>
    <w:lvl w:ilvl="8">
      <w:start w:val="1"/>
      <w:numFmt w:val="decimal"/>
      <w:lvlText w:val="%9."/>
      <w:lvlJc w:val="left"/>
      <w:pPr>
        <w:tabs>
          <w:tab w:val="num" w:pos="7920"/>
        </w:tabs>
        <w:ind w:left="7920" w:hanging="720"/>
      </w:pPr>
    </w:lvl>
  </w:abstractNum>
  <w:abstractNum w:abstractNumId="7">
    <w:nsid w:val="1587106F"/>
    <w:multiLevelType w:val="hybridMultilevel"/>
    <w:tmpl w:val="2A0A4D10"/>
    <w:lvl w:ilvl="0" w:tplc="BD0295A6">
      <w:start w:val="1"/>
      <w:numFmt w:val="bullet"/>
      <w:lvlText w:val=""/>
      <w:lvlJc w:val="left"/>
      <w:pPr>
        <w:ind w:left="720" w:hanging="360"/>
      </w:pPr>
      <w:rPr>
        <w:rFonts w:ascii="Symbol" w:hAnsi="Symbol" w:hint="default"/>
      </w:rPr>
    </w:lvl>
    <w:lvl w:ilvl="1" w:tplc="0C090019">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8">
    <w:nsid w:val="1A031C5D"/>
    <w:multiLevelType w:val="hybridMultilevel"/>
    <w:tmpl w:val="20DAAF28"/>
    <w:lvl w:ilvl="0" w:tplc="E2BCC70E">
      <w:start w:val="1"/>
      <w:numFmt w:val="decimal"/>
      <w:lvlText w:val="%1."/>
      <w:lvlJc w:val="left"/>
      <w:pPr>
        <w:ind w:left="740" w:hanging="38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C335E0"/>
    <w:multiLevelType w:val="hybridMultilevel"/>
    <w:tmpl w:val="40D239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E6C506E"/>
    <w:multiLevelType w:val="multilevel"/>
    <w:tmpl w:val="A28E90E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nsid w:val="1FA07541"/>
    <w:multiLevelType w:val="hybridMultilevel"/>
    <w:tmpl w:val="282A4DB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2">
    <w:nsid w:val="238A2E22"/>
    <w:multiLevelType w:val="hybridMultilevel"/>
    <w:tmpl w:val="187A7C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751184D"/>
    <w:multiLevelType w:val="hybridMultilevel"/>
    <w:tmpl w:val="08060C2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nsid w:val="31147EE7"/>
    <w:multiLevelType w:val="hybridMultilevel"/>
    <w:tmpl w:val="708E7D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1DD36EE"/>
    <w:multiLevelType w:val="hybridMultilevel"/>
    <w:tmpl w:val="33B631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59E21C1"/>
    <w:multiLevelType w:val="hybridMultilevel"/>
    <w:tmpl w:val="739EDE4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DAD5B68"/>
    <w:multiLevelType w:val="multilevel"/>
    <w:tmpl w:val="8BB2C0B8"/>
    <w:lvl w:ilvl="0">
      <w:start w:val="1"/>
      <w:numFmt w:val="decimal"/>
      <w:lvlText w:val="%1."/>
      <w:lvlJc w:val="left"/>
      <w:pPr>
        <w:ind w:left="360" w:hanging="360"/>
      </w:pPr>
    </w:lvl>
    <w:lvl w:ilvl="1">
      <w:start w:val="1"/>
      <w:numFmt w:val="decimal"/>
      <w:pStyle w:val="11Title"/>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E312C55"/>
    <w:multiLevelType w:val="hybridMultilevel"/>
    <w:tmpl w:val="6F20A0E8"/>
    <w:lvl w:ilvl="0" w:tplc="09E056C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442E4C2C"/>
    <w:multiLevelType w:val="multilevel"/>
    <w:tmpl w:val="D0725FA4"/>
    <w:styleLink w:val="111111"/>
    <w:lvl w:ilvl="0">
      <w:start w:val="1"/>
      <w:numFmt w:val="decimal"/>
      <w:lvlText w:val="%1."/>
      <w:lvlJc w:val="left"/>
      <w:pPr>
        <w:tabs>
          <w:tab w:val="num" w:pos="360"/>
        </w:tabs>
        <w:ind w:left="709" w:hanging="709"/>
      </w:pPr>
    </w:lvl>
    <w:lvl w:ilvl="1">
      <w:start w:val="1"/>
      <w:numFmt w:val="decimal"/>
      <w:lvlText w:val="%1.%2."/>
      <w:lvlJc w:val="left"/>
      <w:pPr>
        <w:tabs>
          <w:tab w:val="num" w:pos="360"/>
        </w:tabs>
        <w:ind w:left="709" w:hanging="709"/>
      </w:pPr>
    </w:lvl>
    <w:lvl w:ilvl="2">
      <w:start w:val="1"/>
      <w:numFmt w:val="decimal"/>
      <w:lvlText w:val="%1.%2.%3."/>
      <w:lvlJc w:val="left"/>
      <w:pPr>
        <w:tabs>
          <w:tab w:val="num" w:pos="360"/>
        </w:tabs>
        <w:ind w:left="709" w:hanging="709"/>
      </w:pPr>
    </w:lvl>
    <w:lvl w:ilvl="3">
      <w:start w:val="1"/>
      <w:numFmt w:val="decimal"/>
      <w:lvlText w:val="%1.%2.%3.%4."/>
      <w:lvlJc w:val="left"/>
      <w:pPr>
        <w:tabs>
          <w:tab w:val="num" w:pos="360"/>
        </w:tabs>
        <w:ind w:left="709" w:hanging="709"/>
      </w:pPr>
    </w:lvl>
    <w:lvl w:ilvl="4">
      <w:start w:val="1"/>
      <w:numFmt w:val="decimal"/>
      <w:lvlText w:val="%1.%2.%3.%4.%5."/>
      <w:lvlJc w:val="left"/>
      <w:pPr>
        <w:tabs>
          <w:tab w:val="num" w:pos="360"/>
        </w:tabs>
        <w:ind w:left="709" w:hanging="709"/>
      </w:pPr>
    </w:lvl>
    <w:lvl w:ilvl="5">
      <w:start w:val="1"/>
      <w:numFmt w:val="decimal"/>
      <w:lvlText w:val="%1.%2.%3.%4.%5.%6."/>
      <w:lvlJc w:val="left"/>
      <w:pPr>
        <w:tabs>
          <w:tab w:val="num" w:pos="360"/>
        </w:tabs>
        <w:ind w:left="709" w:hanging="709"/>
      </w:pPr>
    </w:lvl>
    <w:lvl w:ilvl="6">
      <w:start w:val="1"/>
      <w:numFmt w:val="decimal"/>
      <w:lvlText w:val="%1.%2.%3.%4.%5.%6.%7."/>
      <w:lvlJc w:val="left"/>
      <w:pPr>
        <w:tabs>
          <w:tab w:val="num" w:pos="360"/>
        </w:tabs>
        <w:ind w:left="709" w:hanging="709"/>
      </w:pPr>
    </w:lvl>
    <w:lvl w:ilvl="7">
      <w:start w:val="1"/>
      <w:numFmt w:val="decimal"/>
      <w:lvlText w:val="%1.%2.%3.%4.%5.%6.%7.%8."/>
      <w:lvlJc w:val="left"/>
      <w:pPr>
        <w:tabs>
          <w:tab w:val="num" w:pos="360"/>
        </w:tabs>
        <w:ind w:left="709" w:hanging="709"/>
      </w:pPr>
    </w:lvl>
    <w:lvl w:ilvl="8">
      <w:start w:val="1"/>
      <w:numFmt w:val="decimal"/>
      <w:lvlText w:val="%1.%2.%3.%4.%5.%6.%7.%8.%9."/>
      <w:lvlJc w:val="left"/>
      <w:pPr>
        <w:tabs>
          <w:tab w:val="num" w:pos="360"/>
        </w:tabs>
        <w:ind w:left="709" w:hanging="709"/>
      </w:pPr>
    </w:lvl>
  </w:abstractNum>
  <w:abstractNum w:abstractNumId="20">
    <w:nsid w:val="472B77B2"/>
    <w:multiLevelType w:val="hybridMultilevel"/>
    <w:tmpl w:val="D5C232DE"/>
    <w:lvl w:ilvl="0" w:tplc="F04C4412">
      <w:start w:val="8"/>
      <w:numFmt w:val="bullet"/>
      <w:lvlText w:val="-"/>
      <w:lvlJc w:val="left"/>
      <w:pPr>
        <w:ind w:left="720" w:hanging="360"/>
      </w:pPr>
      <w:rPr>
        <w:rFonts w:ascii="Calibri" w:eastAsia="Cambr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8425C58"/>
    <w:multiLevelType w:val="multilevel"/>
    <w:tmpl w:val="C898F0AC"/>
    <w:lvl w:ilvl="0">
      <w:start w:val="7"/>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22">
    <w:nsid w:val="4CA63287"/>
    <w:multiLevelType w:val="multilevel"/>
    <w:tmpl w:val="C898F0AC"/>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23">
    <w:nsid w:val="4E1B39FE"/>
    <w:multiLevelType w:val="hybridMultilevel"/>
    <w:tmpl w:val="EEC49B0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4">
    <w:nsid w:val="4FEF4242"/>
    <w:multiLevelType w:val="hybridMultilevel"/>
    <w:tmpl w:val="218098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1FF605A"/>
    <w:multiLevelType w:val="hybridMultilevel"/>
    <w:tmpl w:val="725CC2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52566F95"/>
    <w:multiLevelType w:val="hybridMultilevel"/>
    <w:tmpl w:val="0A3C0A4E"/>
    <w:lvl w:ilvl="0" w:tplc="0C09000F">
      <w:start w:val="1"/>
      <w:numFmt w:val="decimal"/>
      <w:lvlText w:val="%1."/>
      <w:lvlJc w:val="left"/>
      <w:pPr>
        <w:ind w:left="720" w:hanging="360"/>
      </w:pPr>
      <w:rPr>
        <w:rFonts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7">
    <w:nsid w:val="55AA1582"/>
    <w:multiLevelType w:val="multilevel"/>
    <w:tmpl w:val="877E773E"/>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28">
    <w:nsid w:val="560845E0"/>
    <w:multiLevelType w:val="hybridMultilevel"/>
    <w:tmpl w:val="3A7E68D6"/>
    <w:lvl w:ilvl="0" w:tplc="5BB2378A">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C91037B"/>
    <w:multiLevelType w:val="hybridMultilevel"/>
    <w:tmpl w:val="3BD6EE26"/>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start w:val="1"/>
      <w:numFmt w:val="bullet"/>
      <w:lvlText w:val=""/>
      <w:lvlJc w:val="left"/>
      <w:pPr>
        <w:ind w:left="4680" w:hanging="360"/>
      </w:pPr>
      <w:rPr>
        <w:rFonts w:ascii="Wingdings" w:hAnsi="Wingdings" w:hint="default"/>
      </w:rPr>
    </w:lvl>
    <w:lvl w:ilvl="6" w:tplc="10090001">
      <w:start w:val="1"/>
      <w:numFmt w:val="bullet"/>
      <w:lvlText w:val=""/>
      <w:lvlJc w:val="left"/>
      <w:pPr>
        <w:ind w:left="5400" w:hanging="360"/>
      </w:pPr>
      <w:rPr>
        <w:rFonts w:ascii="Symbol" w:hAnsi="Symbol" w:hint="default"/>
      </w:rPr>
    </w:lvl>
    <w:lvl w:ilvl="7" w:tplc="10090003">
      <w:start w:val="1"/>
      <w:numFmt w:val="bullet"/>
      <w:lvlText w:val="o"/>
      <w:lvlJc w:val="left"/>
      <w:pPr>
        <w:ind w:left="6120" w:hanging="360"/>
      </w:pPr>
      <w:rPr>
        <w:rFonts w:ascii="Courier New" w:hAnsi="Courier New" w:cs="Courier New" w:hint="default"/>
      </w:rPr>
    </w:lvl>
    <w:lvl w:ilvl="8" w:tplc="10090005">
      <w:start w:val="1"/>
      <w:numFmt w:val="bullet"/>
      <w:lvlText w:val=""/>
      <w:lvlJc w:val="left"/>
      <w:pPr>
        <w:ind w:left="6840" w:hanging="360"/>
      </w:pPr>
      <w:rPr>
        <w:rFonts w:ascii="Wingdings" w:hAnsi="Wingdings" w:hint="default"/>
      </w:rPr>
    </w:lvl>
  </w:abstractNum>
  <w:abstractNum w:abstractNumId="30">
    <w:nsid w:val="5DD61951"/>
    <w:multiLevelType w:val="multilevel"/>
    <w:tmpl w:val="E122600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1">
    <w:nsid w:val="656B0BB0"/>
    <w:multiLevelType w:val="multilevel"/>
    <w:tmpl w:val="138A1400"/>
    <w:lvl w:ilvl="0">
      <w:start w:val="1"/>
      <w:numFmt w:val="decimal"/>
      <w:lvlText w:val="%1"/>
      <w:lvlJc w:val="left"/>
      <w:pPr>
        <w:ind w:left="360" w:hanging="360"/>
      </w:pPr>
      <w:rPr>
        <w:rFonts w:hint="default"/>
        <w:b/>
      </w:rPr>
    </w:lvl>
    <w:lvl w:ilvl="1">
      <w:start w:val="4"/>
      <w:numFmt w:val="decimal"/>
      <w:lvlText w:val="%1.%2"/>
      <w:lvlJc w:val="left"/>
      <w:pPr>
        <w:ind w:left="785"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160" w:hanging="72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32">
    <w:nsid w:val="66C27B8F"/>
    <w:multiLevelType w:val="hybridMultilevel"/>
    <w:tmpl w:val="D1B80E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6E921F96"/>
    <w:multiLevelType w:val="multilevel"/>
    <w:tmpl w:val="34AC112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72B965D6"/>
    <w:multiLevelType w:val="hybridMultilevel"/>
    <w:tmpl w:val="75247E3A"/>
    <w:lvl w:ilvl="0" w:tplc="FFFFFFFF">
      <w:start w:val="1"/>
      <w:numFmt w:val="bullet"/>
      <w:lvlText w:val=""/>
      <w:lvlJc w:val="left"/>
      <w:pPr>
        <w:ind w:left="1495" w:hanging="360"/>
      </w:pPr>
      <w:rPr>
        <w:rFonts w:ascii="Symbol" w:hAnsi="Symbol" w:hint="default"/>
      </w:rPr>
    </w:lvl>
    <w:lvl w:ilvl="1" w:tplc="6BEA7CB2">
      <w:start w:val="1"/>
      <w:numFmt w:val="bullet"/>
      <w:lvlText w:val="o"/>
      <w:lvlJc w:val="left"/>
      <w:pPr>
        <w:ind w:left="2574" w:hanging="360"/>
      </w:pPr>
      <w:rPr>
        <w:rFonts w:ascii="Courier New" w:hAnsi="Courier New" w:cs="Courier New" w:hint="default"/>
      </w:rPr>
    </w:lvl>
    <w:lvl w:ilvl="2" w:tplc="FFFFFFFF" w:tentative="1">
      <w:start w:val="1"/>
      <w:numFmt w:val="bullet"/>
      <w:lvlText w:val=""/>
      <w:lvlJc w:val="left"/>
      <w:pPr>
        <w:ind w:left="3294" w:hanging="360"/>
      </w:pPr>
      <w:rPr>
        <w:rFonts w:ascii="Wingdings" w:hAnsi="Wingdings" w:hint="default"/>
      </w:rPr>
    </w:lvl>
    <w:lvl w:ilvl="3" w:tplc="FFFFFFFF" w:tentative="1">
      <w:start w:val="1"/>
      <w:numFmt w:val="bullet"/>
      <w:lvlText w:val=""/>
      <w:lvlJc w:val="left"/>
      <w:pPr>
        <w:ind w:left="4014" w:hanging="360"/>
      </w:pPr>
      <w:rPr>
        <w:rFonts w:ascii="Symbol" w:hAnsi="Symbol" w:hint="default"/>
      </w:rPr>
    </w:lvl>
    <w:lvl w:ilvl="4" w:tplc="FFFFFFFF" w:tentative="1">
      <w:start w:val="1"/>
      <w:numFmt w:val="bullet"/>
      <w:lvlText w:val="o"/>
      <w:lvlJc w:val="left"/>
      <w:pPr>
        <w:ind w:left="4734" w:hanging="360"/>
      </w:pPr>
      <w:rPr>
        <w:rFonts w:ascii="Courier New" w:hAnsi="Courier New" w:cs="Courier New" w:hint="default"/>
      </w:rPr>
    </w:lvl>
    <w:lvl w:ilvl="5" w:tplc="FFFFFFFF" w:tentative="1">
      <w:start w:val="1"/>
      <w:numFmt w:val="bullet"/>
      <w:lvlText w:val=""/>
      <w:lvlJc w:val="left"/>
      <w:pPr>
        <w:ind w:left="5454" w:hanging="360"/>
      </w:pPr>
      <w:rPr>
        <w:rFonts w:ascii="Wingdings" w:hAnsi="Wingdings" w:hint="default"/>
      </w:rPr>
    </w:lvl>
    <w:lvl w:ilvl="6" w:tplc="FFFFFFFF" w:tentative="1">
      <w:start w:val="1"/>
      <w:numFmt w:val="bullet"/>
      <w:lvlText w:val=""/>
      <w:lvlJc w:val="left"/>
      <w:pPr>
        <w:ind w:left="6174" w:hanging="360"/>
      </w:pPr>
      <w:rPr>
        <w:rFonts w:ascii="Symbol" w:hAnsi="Symbol" w:hint="default"/>
      </w:rPr>
    </w:lvl>
    <w:lvl w:ilvl="7" w:tplc="FFFFFFFF" w:tentative="1">
      <w:start w:val="1"/>
      <w:numFmt w:val="bullet"/>
      <w:lvlText w:val="o"/>
      <w:lvlJc w:val="left"/>
      <w:pPr>
        <w:ind w:left="6894" w:hanging="360"/>
      </w:pPr>
      <w:rPr>
        <w:rFonts w:ascii="Courier New" w:hAnsi="Courier New" w:cs="Courier New" w:hint="default"/>
      </w:rPr>
    </w:lvl>
    <w:lvl w:ilvl="8" w:tplc="FFFFFFFF" w:tentative="1">
      <w:start w:val="1"/>
      <w:numFmt w:val="bullet"/>
      <w:lvlText w:val=""/>
      <w:lvlJc w:val="left"/>
      <w:pPr>
        <w:ind w:left="7614" w:hanging="360"/>
      </w:pPr>
      <w:rPr>
        <w:rFonts w:ascii="Wingdings" w:hAnsi="Wingdings" w:hint="default"/>
      </w:rPr>
    </w:lvl>
  </w:abstractNum>
  <w:abstractNum w:abstractNumId="35">
    <w:nsid w:val="7408397F"/>
    <w:multiLevelType w:val="hybridMultilevel"/>
    <w:tmpl w:val="08BC7A9C"/>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36">
    <w:nsid w:val="742A502D"/>
    <w:multiLevelType w:val="hybridMultilevel"/>
    <w:tmpl w:val="E196B150"/>
    <w:lvl w:ilvl="0" w:tplc="19508208">
      <w:start w:val="8"/>
      <w:numFmt w:val="bullet"/>
      <w:lvlText w:val="-"/>
      <w:lvlJc w:val="left"/>
      <w:pPr>
        <w:ind w:left="720" w:hanging="360"/>
      </w:pPr>
      <w:rPr>
        <w:rFonts w:ascii="Calibri" w:eastAsia="Cambr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74C7355"/>
    <w:multiLevelType w:val="hybridMultilevel"/>
    <w:tmpl w:val="BC1038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nsid w:val="7788001F"/>
    <w:multiLevelType w:val="hybridMultilevel"/>
    <w:tmpl w:val="C3DC56F0"/>
    <w:lvl w:ilvl="0" w:tplc="BE904836">
      <w:numFmt w:val="bullet"/>
      <w:lvlText w:val="-"/>
      <w:lvlJc w:val="left"/>
      <w:pPr>
        <w:ind w:left="720" w:hanging="360"/>
      </w:pPr>
      <w:rPr>
        <w:rFonts w:ascii="Times" w:eastAsia="Cambria" w:hAnsi="Times"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nsid w:val="78483E18"/>
    <w:multiLevelType w:val="multilevel"/>
    <w:tmpl w:val="20AA8D64"/>
    <w:lvl w:ilvl="0">
      <w:start w:val="1"/>
      <w:numFmt w:val="decimal"/>
      <w:lvlText w:val="%1."/>
      <w:lvlJc w:val="left"/>
      <w:pPr>
        <w:ind w:left="360" w:hanging="360"/>
      </w:pPr>
      <w:rPr>
        <w:rFonts w:hint="default"/>
        <w:b/>
        <w:w w:val="131"/>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nsid w:val="78F521E3"/>
    <w:multiLevelType w:val="multilevel"/>
    <w:tmpl w:val="87B6E338"/>
    <w:lvl w:ilvl="0">
      <w:start w:val="1"/>
      <w:numFmt w:val="decimal"/>
      <w:lvlText w:val="%1"/>
      <w:lvlJc w:val="left"/>
      <w:pPr>
        <w:ind w:left="720" w:hanging="360"/>
      </w:pPr>
      <w:rPr>
        <w:rFonts w:hint="default"/>
        <w:w w:val="131"/>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1">
    <w:nsid w:val="79A45703"/>
    <w:multiLevelType w:val="hybridMultilevel"/>
    <w:tmpl w:val="2C68ED56"/>
    <w:lvl w:ilvl="0" w:tplc="13C270F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8"/>
  </w:num>
  <w:num w:numId="2">
    <w:abstractNumId w:val="8"/>
  </w:num>
  <w:num w:numId="3">
    <w:abstractNumId w:val="5"/>
  </w:num>
  <w:num w:numId="4">
    <w:abstractNumId w:val="38"/>
  </w:num>
  <w:num w:numId="5">
    <w:abstractNumId w:val="14"/>
  </w:num>
  <w:num w:numId="6">
    <w:abstractNumId w:val="12"/>
  </w:num>
  <w:num w:numId="7">
    <w:abstractNumId w:val="29"/>
  </w:num>
  <w:num w:numId="8">
    <w:abstractNumId w:val="11"/>
  </w:num>
  <w:num w:numId="9">
    <w:abstractNumId w:val="23"/>
  </w:num>
  <w:num w:numId="10">
    <w:abstractNumId w:val="16"/>
  </w:num>
  <w:num w:numId="11">
    <w:abstractNumId w:val="35"/>
  </w:num>
  <w:num w:numId="12">
    <w:abstractNumId w:val="18"/>
  </w:num>
  <w:num w:numId="13">
    <w:abstractNumId w:val="15"/>
  </w:num>
  <w:num w:numId="14">
    <w:abstractNumId w:val="6"/>
  </w:num>
  <w:num w:numId="15">
    <w:abstractNumId w:val="7"/>
  </w:num>
  <w:num w:numId="16">
    <w:abstractNumId w:val="26"/>
  </w:num>
  <w:num w:numId="17">
    <w:abstractNumId w:val="37"/>
  </w:num>
  <w:num w:numId="18">
    <w:abstractNumId w:val="41"/>
  </w:num>
  <w:num w:numId="19">
    <w:abstractNumId w:val="24"/>
  </w:num>
  <w:num w:numId="20">
    <w:abstractNumId w:val="34"/>
  </w:num>
  <w:num w:numId="21">
    <w:abstractNumId w:val="9"/>
  </w:num>
  <w:num w:numId="22">
    <w:abstractNumId w:val="20"/>
  </w:num>
  <w:num w:numId="23">
    <w:abstractNumId w:val="36"/>
  </w:num>
  <w:num w:numId="24">
    <w:abstractNumId w:val="13"/>
  </w:num>
  <w:num w:numId="25">
    <w:abstractNumId w:val="17"/>
  </w:num>
  <w:num w:numId="26">
    <w:abstractNumId w:val="25"/>
  </w:num>
  <w:num w:numId="27">
    <w:abstractNumId w:val="32"/>
  </w:num>
  <w:num w:numId="28">
    <w:abstractNumId w:val="4"/>
  </w:num>
  <w:num w:numId="29">
    <w:abstractNumId w:val="39"/>
  </w:num>
  <w:num w:numId="30">
    <w:abstractNumId w:val="40"/>
  </w:num>
  <w:num w:numId="31">
    <w:abstractNumId w:val="3"/>
  </w:num>
  <w:num w:numId="32">
    <w:abstractNumId w:val="30"/>
  </w:num>
  <w:num w:numId="33">
    <w:abstractNumId w:val="37"/>
  </w:num>
  <w:num w:numId="34">
    <w:abstractNumId w:val="41"/>
  </w:num>
  <w:num w:numId="35">
    <w:abstractNumId w:val="19"/>
  </w:num>
  <w:num w:numId="36">
    <w:abstractNumId w:val="19"/>
    <w:lvlOverride w:ilvl="0">
      <w:lvl w:ilvl="0">
        <w:start w:val="1"/>
        <w:numFmt w:val="decimal"/>
        <w:lvlText w:val="%1."/>
        <w:lvlJc w:val="left"/>
        <w:pPr>
          <w:tabs>
            <w:tab w:val="num" w:pos="360"/>
          </w:tabs>
          <w:ind w:left="709" w:hanging="709"/>
        </w:pPr>
      </w:lvl>
    </w:lvlOverride>
    <w:lvlOverride w:ilvl="1">
      <w:lvl w:ilvl="1">
        <w:start w:val="1"/>
        <w:numFmt w:val="decimal"/>
        <w:lvlText w:val="%1.%2."/>
        <w:lvlJc w:val="left"/>
        <w:pPr>
          <w:tabs>
            <w:tab w:val="num" w:pos="360"/>
          </w:tabs>
          <w:ind w:left="709" w:hanging="709"/>
        </w:pPr>
      </w:lvl>
    </w:lvlOverride>
    <w:lvlOverride w:ilvl="2">
      <w:lvl w:ilvl="2">
        <w:start w:val="1"/>
        <w:numFmt w:val="decimal"/>
        <w:lvlText w:val="%1.%2.%3."/>
        <w:lvlJc w:val="left"/>
        <w:pPr>
          <w:tabs>
            <w:tab w:val="num" w:pos="360"/>
          </w:tabs>
          <w:ind w:left="709" w:hanging="709"/>
        </w:pPr>
      </w:lvl>
    </w:lvlOverride>
    <w:lvlOverride w:ilvl="3">
      <w:lvl w:ilvl="3">
        <w:start w:val="1"/>
        <w:numFmt w:val="decimal"/>
        <w:lvlText w:val="%1.%2.%3.%4."/>
        <w:lvlJc w:val="left"/>
        <w:pPr>
          <w:tabs>
            <w:tab w:val="num" w:pos="360"/>
          </w:tabs>
          <w:ind w:left="709" w:hanging="709"/>
        </w:pPr>
      </w:lvl>
    </w:lvlOverride>
    <w:lvlOverride w:ilvl="4">
      <w:lvl w:ilvl="4">
        <w:start w:val="1"/>
        <w:numFmt w:val="decimal"/>
        <w:lvlText w:val="%1.%2.%3.%4.%5."/>
        <w:lvlJc w:val="left"/>
        <w:pPr>
          <w:tabs>
            <w:tab w:val="num" w:pos="360"/>
          </w:tabs>
          <w:ind w:left="709" w:hanging="709"/>
        </w:pPr>
      </w:lvl>
    </w:lvlOverride>
    <w:lvlOverride w:ilvl="5">
      <w:lvl w:ilvl="5">
        <w:start w:val="1"/>
        <w:numFmt w:val="decimal"/>
        <w:lvlText w:val="%1.%2.%3.%4.%5.%6."/>
        <w:lvlJc w:val="left"/>
        <w:pPr>
          <w:tabs>
            <w:tab w:val="num" w:pos="360"/>
          </w:tabs>
          <w:ind w:left="709" w:hanging="709"/>
        </w:pPr>
      </w:lvl>
    </w:lvlOverride>
    <w:lvlOverride w:ilvl="6">
      <w:lvl w:ilvl="6">
        <w:start w:val="1"/>
        <w:numFmt w:val="decimal"/>
        <w:lvlText w:val="%1.%2.%3.%4.%5.%6.%7."/>
        <w:lvlJc w:val="left"/>
        <w:pPr>
          <w:tabs>
            <w:tab w:val="num" w:pos="360"/>
          </w:tabs>
          <w:ind w:left="709" w:hanging="709"/>
        </w:pPr>
      </w:lvl>
    </w:lvlOverride>
    <w:lvlOverride w:ilvl="7">
      <w:lvl w:ilvl="7">
        <w:start w:val="1"/>
        <w:numFmt w:val="decimal"/>
        <w:lvlText w:val="%1.%2.%3.%4.%5.%6.%7.%8."/>
        <w:lvlJc w:val="left"/>
        <w:pPr>
          <w:tabs>
            <w:tab w:val="num" w:pos="360"/>
          </w:tabs>
          <w:ind w:left="709" w:hanging="709"/>
        </w:pPr>
      </w:lvl>
    </w:lvlOverride>
    <w:lvlOverride w:ilvl="8">
      <w:lvl w:ilvl="8">
        <w:start w:val="1"/>
        <w:numFmt w:val="decimal"/>
        <w:lvlText w:val="%1.%2.%3.%4.%5.%6.%7.%8.%9."/>
        <w:lvlJc w:val="left"/>
        <w:pPr>
          <w:tabs>
            <w:tab w:val="num" w:pos="360"/>
          </w:tabs>
          <w:ind w:left="709" w:hanging="709"/>
        </w:pPr>
      </w:lvl>
    </w:lvlOverride>
  </w:num>
  <w:num w:numId="37">
    <w:abstractNumId w:val="34"/>
  </w:num>
  <w:num w:numId="38">
    <w:abstractNumId w:val="0"/>
  </w:num>
  <w:num w:numId="39">
    <w:abstractNumId w:val="10"/>
  </w:num>
  <w:num w:numId="40">
    <w:abstractNumId w:val="27"/>
  </w:num>
  <w:num w:numId="41">
    <w:abstractNumId w:val="2"/>
  </w:num>
  <w:num w:numId="42">
    <w:abstractNumId w:val="31"/>
  </w:num>
  <w:num w:numId="43">
    <w:abstractNumId w:val="33"/>
  </w:num>
  <w:num w:numId="44">
    <w:abstractNumId w:val="21"/>
  </w:num>
  <w:num w:numId="45">
    <w:abstractNumId w:val="22"/>
  </w:num>
  <w:num w:numId="4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338F"/>
    <w:rsid w:val="0000322A"/>
    <w:rsid w:val="00004A38"/>
    <w:rsid w:val="00014549"/>
    <w:rsid w:val="00031B7F"/>
    <w:rsid w:val="000517E8"/>
    <w:rsid w:val="0005584C"/>
    <w:rsid w:val="000610B9"/>
    <w:rsid w:val="00067A26"/>
    <w:rsid w:val="000742E9"/>
    <w:rsid w:val="00077161"/>
    <w:rsid w:val="00092FE2"/>
    <w:rsid w:val="00097D21"/>
    <w:rsid w:val="000F77A3"/>
    <w:rsid w:val="00102505"/>
    <w:rsid w:val="00107DA8"/>
    <w:rsid w:val="00136C64"/>
    <w:rsid w:val="0014139F"/>
    <w:rsid w:val="00176AE3"/>
    <w:rsid w:val="00176E80"/>
    <w:rsid w:val="00181D56"/>
    <w:rsid w:val="001853A5"/>
    <w:rsid w:val="00185C13"/>
    <w:rsid w:val="001B0B4E"/>
    <w:rsid w:val="001B26E7"/>
    <w:rsid w:val="001B3222"/>
    <w:rsid w:val="001C338F"/>
    <w:rsid w:val="001D3EA1"/>
    <w:rsid w:val="001D5E77"/>
    <w:rsid w:val="001E64D8"/>
    <w:rsid w:val="001E6BCC"/>
    <w:rsid w:val="001F2C9A"/>
    <w:rsid w:val="00202A70"/>
    <w:rsid w:val="002033AD"/>
    <w:rsid w:val="00204070"/>
    <w:rsid w:val="00205154"/>
    <w:rsid w:val="00213A51"/>
    <w:rsid w:val="00220263"/>
    <w:rsid w:val="00250A45"/>
    <w:rsid w:val="00252C7D"/>
    <w:rsid w:val="00272B06"/>
    <w:rsid w:val="002A12C2"/>
    <w:rsid w:val="002A29C9"/>
    <w:rsid w:val="002B516E"/>
    <w:rsid w:val="002C5E86"/>
    <w:rsid w:val="002D1876"/>
    <w:rsid w:val="002D3762"/>
    <w:rsid w:val="002F7D34"/>
    <w:rsid w:val="00317C2F"/>
    <w:rsid w:val="00321424"/>
    <w:rsid w:val="00331B38"/>
    <w:rsid w:val="003409B0"/>
    <w:rsid w:val="0034442A"/>
    <w:rsid w:val="003567A7"/>
    <w:rsid w:val="00357CE3"/>
    <w:rsid w:val="0036483C"/>
    <w:rsid w:val="0039701A"/>
    <w:rsid w:val="003A1BA6"/>
    <w:rsid w:val="003A1F47"/>
    <w:rsid w:val="003A7AB5"/>
    <w:rsid w:val="003D0342"/>
    <w:rsid w:val="003D3B2C"/>
    <w:rsid w:val="003D68B5"/>
    <w:rsid w:val="003E4253"/>
    <w:rsid w:val="004076E5"/>
    <w:rsid w:val="0041439A"/>
    <w:rsid w:val="0041519C"/>
    <w:rsid w:val="00423DD2"/>
    <w:rsid w:val="004252D3"/>
    <w:rsid w:val="00426868"/>
    <w:rsid w:val="00431514"/>
    <w:rsid w:val="00445E66"/>
    <w:rsid w:val="0046794D"/>
    <w:rsid w:val="00483DEA"/>
    <w:rsid w:val="00485BE0"/>
    <w:rsid w:val="004B5A41"/>
    <w:rsid w:val="004B7F98"/>
    <w:rsid w:val="004D1188"/>
    <w:rsid w:val="004D39F9"/>
    <w:rsid w:val="004E7554"/>
    <w:rsid w:val="004F573D"/>
    <w:rsid w:val="0053293C"/>
    <w:rsid w:val="00541ED5"/>
    <w:rsid w:val="0054215F"/>
    <w:rsid w:val="0055014D"/>
    <w:rsid w:val="00563B17"/>
    <w:rsid w:val="00575A0D"/>
    <w:rsid w:val="005934A3"/>
    <w:rsid w:val="005A3B0A"/>
    <w:rsid w:val="005A4369"/>
    <w:rsid w:val="005B5CE6"/>
    <w:rsid w:val="005B6C7C"/>
    <w:rsid w:val="005C00DD"/>
    <w:rsid w:val="005D017F"/>
    <w:rsid w:val="005D5AE1"/>
    <w:rsid w:val="005D79DD"/>
    <w:rsid w:val="005F35CD"/>
    <w:rsid w:val="005F4D8D"/>
    <w:rsid w:val="00603786"/>
    <w:rsid w:val="00617858"/>
    <w:rsid w:val="00624142"/>
    <w:rsid w:val="00632CAF"/>
    <w:rsid w:val="006348AC"/>
    <w:rsid w:val="006373DA"/>
    <w:rsid w:val="00652997"/>
    <w:rsid w:val="00670596"/>
    <w:rsid w:val="006760D9"/>
    <w:rsid w:val="00697A24"/>
    <w:rsid w:val="006A1047"/>
    <w:rsid w:val="006A5BBC"/>
    <w:rsid w:val="006B4652"/>
    <w:rsid w:val="006B5941"/>
    <w:rsid w:val="006B6D52"/>
    <w:rsid w:val="006C5C1A"/>
    <w:rsid w:val="006E259C"/>
    <w:rsid w:val="00716DBA"/>
    <w:rsid w:val="0072291E"/>
    <w:rsid w:val="00784CF8"/>
    <w:rsid w:val="0078570F"/>
    <w:rsid w:val="007A1D97"/>
    <w:rsid w:val="007C2B9A"/>
    <w:rsid w:val="007C6BE8"/>
    <w:rsid w:val="007E0E20"/>
    <w:rsid w:val="007F2BB1"/>
    <w:rsid w:val="007F4761"/>
    <w:rsid w:val="008141DF"/>
    <w:rsid w:val="00823EE5"/>
    <w:rsid w:val="008310EB"/>
    <w:rsid w:val="00832C62"/>
    <w:rsid w:val="00841A4A"/>
    <w:rsid w:val="008434B0"/>
    <w:rsid w:val="00844396"/>
    <w:rsid w:val="00862652"/>
    <w:rsid w:val="0086621F"/>
    <w:rsid w:val="008A0448"/>
    <w:rsid w:val="008A5E1C"/>
    <w:rsid w:val="008F2F9F"/>
    <w:rsid w:val="008F78CF"/>
    <w:rsid w:val="008F7E83"/>
    <w:rsid w:val="00905076"/>
    <w:rsid w:val="00933770"/>
    <w:rsid w:val="009374FC"/>
    <w:rsid w:val="009654A5"/>
    <w:rsid w:val="0096701C"/>
    <w:rsid w:val="00973F40"/>
    <w:rsid w:val="00982F32"/>
    <w:rsid w:val="009962B2"/>
    <w:rsid w:val="009B6276"/>
    <w:rsid w:val="009C72DB"/>
    <w:rsid w:val="009E2C42"/>
    <w:rsid w:val="009E7E76"/>
    <w:rsid w:val="00A24D3F"/>
    <w:rsid w:val="00A24F7B"/>
    <w:rsid w:val="00A31B0C"/>
    <w:rsid w:val="00A325FB"/>
    <w:rsid w:val="00A617A2"/>
    <w:rsid w:val="00A65752"/>
    <w:rsid w:val="00A705C4"/>
    <w:rsid w:val="00A80423"/>
    <w:rsid w:val="00A81E53"/>
    <w:rsid w:val="00A925C2"/>
    <w:rsid w:val="00A93DAF"/>
    <w:rsid w:val="00A960AF"/>
    <w:rsid w:val="00A969A7"/>
    <w:rsid w:val="00A971C5"/>
    <w:rsid w:val="00A97B08"/>
    <w:rsid w:val="00AB473D"/>
    <w:rsid w:val="00AD03E3"/>
    <w:rsid w:val="00AD0881"/>
    <w:rsid w:val="00AD0D29"/>
    <w:rsid w:val="00AF41FD"/>
    <w:rsid w:val="00B07119"/>
    <w:rsid w:val="00B10AB2"/>
    <w:rsid w:val="00B1382C"/>
    <w:rsid w:val="00B242D8"/>
    <w:rsid w:val="00B84321"/>
    <w:rsid w:val="00B84FA7"/>
    <w:rsid w:val="00B92404"/>
    <w:rsid w:val="00BC6463"/>
    <w:rsid w:val="00BD2AD6"/>
    <w:rsid w:val="00BD5F98"/>
    <w:rsid w:val="00C21B38"/>
    <w:rsid w:val="00C50681"/>
    <w:rsid w:val="00C5407B"/>
    <w:rsid w:val="00C63D7D"/>
    <w:rsid w:val="00C730A3"/>
    <w:rsid w:val="00CA7B37"/>
    <w:rsid w:val="00CD79CF"/>
    <w:rsid w:val="00CE4CD3"/>
    <w:rsid w:val="00CF5CC9"/>
    <w:rsid w:val="00D00867"/>
    <w:rsid w:val="00D170CD"/>
    <w:rsid w:val="00D21D61"/>
    <w:rsid w:val="00D26449"/>
    <w:rsid w:val="00D3357F"/>
    <w:rsid w:val="00D358A1"/>
    <w:rsid w:val="00D35F00"/>
    <w:rsid w:val="00D52153"/>
    <w:rsid w:val="00D61708"/>
    <w:rsid w:val="00D63BC0"/>
    <w:rsid w:val="00D77951"/>
    <w:rsid w:val="00D87A0C"/>
    <w:rsid w:val="00D97023"/>
    <w:rsid w:val="00DA016C"/>
    <w:rsid w:val="00DA40E6"/>
    <w:rsid w:val="00DA5234"/>
    <w:rsid w:val="00DD2511"/>
    <w:rsid w:val="00DE20F7"/>
    <w:rsid w:val="00E07D1F"/>
    <w:rsid w:val="00E152D3"/>
    <w:rsid w:val="00E16376"/>
    <w:rsid w:val="00E264CB"/>
    <w:rsid w:val="00E31E06"/>
    <w:rsid w:val="00E32013"/>
    <w:rsid w:val="00E435BF"/>
    <w:rsid w:val="00E574A2"/>
    <w:rsid w:val="00E61DC7"/>
    <w:rsid w:val="00E764BB"/>
    <w:rsid w:val="00E771AD"/>
    <w:rsid w:val="00E92E1E"/>
    <w:rsid w:val="00EB587C"/>
    <w:rsid w:val="00EC7148"/>
    <w:rsid w:val="00EE2123"/>
    <w:rsid w:val="00F00B1C"/>
    <w:rsid w:val="00F055B1"/>
    <w:rsid w:val="00F102E2"/>
    <w:rsid w:val="00F252E2"/>
    <w:rsid w:val="00F415C9"/>
    <w:rsid w:val="00F419A1"/>
    <w:rsid w:val="00F97408"/>
    <w:rsid w:val="00F97EA5"/>
    <w:rsid w:val="00FD2F33"/>
    <w:rsid w:val="00FE211D"/>
    <w:rsid w:val="00FE29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Arial"/>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Outline List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4C"/>
    <w:rPr>
      <w:sz w:val="24"/>
      <w:szCs w:val="24"/>
      <w:lang w:eastAsia="en-US"/>
    </w:rPr>
  </w:style>
  <w:style w:type="paragraph" w:styleId="Heading1">
    <w:name w:val="heading 1"/>
    <w:basedOn w:val="Normal"/>
    <w:next w:val="Normal"/>
    <w:link w:val="Heading1Char"/>
    <w:qFormat/>
    <w:rsid w:val="00F055B1"/>
    <w:pPr>
      <w:keepNext/>
      <w:spacing w:before="240" w:after="60"/>
      <w:outlineLvl w:val="0"/>
    </w:pPr>
    <w:rPr>
      <w:rFonts w:eastAsia="Times New Roman" w:cs="Times New Roman"/>
      <w:b/>
      <w:bCs/>
      <w:kern w:val="32"/>
      <w:sz w:val="32"/>
      <w:szCs w:val="32"/>
    </w:rPr>
  </w:style>
  <w:style w:type="paragraph" w:styleId="Heading2">
    <w:name w:val="heading 2"/>
    <w:basedOn w:val="Normal"/>
    <w:next w:val="Normal"/>
    <w:link w:val="Heading2Char"/>
    <w:unhideWhenUsed/>
    <w:qFormat/>
    <w:rsid w:val="00F055B1"/>
    <w:pPr>
      <w:keepNext/>
      <w:spacing w:before="240" w:after="60"/>
      <w:outlineLvl w:val="1"/>
    </w:pPr>
    <w:rPr>
      <w:rFonts w:eastAsia="Times New Roman" w:cs="Times New Roman"/>
      <w:b/>
      <w:bCs/>
      <w:i/>
      <w:iCs/>
      <w:sz w:val="28"/>
      <w:szCs w:val="28"/>
    </w:rPr>
  </w:style>
  <w:style w:type="paragraph" w:styleId="Heading3">
    <w:name w:val="heading 3"/>
    <w:basedOn w:val="Normal"/>
    <w:next w:val="Normal"/>
    <w:link w:val="Heading3Char"/>
    <w:qFormat/>
    <w:rsid w:val="008F78CF"/>
    <w:pPr>
      <w:keepNext/>
      <w:spacing w:before="240" w:after="60"/>
      <w:outlineLvl w:val="2"/>
    </w:pPr>
    <w:rPr>
      <w:rFonts w:ascii="Arial" w:eastAsia="Times New Roman" w:hAnsi="Arial"/>
      <w:b/>
      <w:bCs/>
      <w:sz w:val="26"/>
      <w:szCs w:val="26"/>
    </w:rPr>
  </w:style>
  <w:style w:type="paragraph" w:styleId="Heading4">
    <w:name w:val="heading 4"/>
    <w:basedOn w:val="Normal"/>
    <w:next w:val="Normal"/>
    <w:link w:val="Heading4Char"/>
    <w:uiPriority w:val="9"/>
    <w:semiHidden/>
    <w:unhideWhenUsed/>
    <w:qFormat/>
    <w:rsid w:val="002D3762"/>
    <w:pPr>
      <w:keepNext/>
      <w:spacing w:before="240" w:after="60"/>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5407B"/>
    <w:pPr>
      <w:tabs>
        <w:tab w:val="center" w:pos="4320"/>
        <w:tab w:val="right" w:pos="8640"/>
      </w:tabs>
    </w:pPr>
  </w:style>
  <w:style w:type="character" w:customStyle="1" w:styleId="HeaderChar">
    <w:name w:val="Header Char"/>
    <w:basedOn w:val="DefaultParagraphFont"/>
    <w:link w:val="Header"/>
    <w:rsid w:val="00C5407B"/>
  </w:style>
  <w:style w:type="paragraph" w:styleId="Footer">
    <w:name w:val="footer"/>
    <w:basedOn w:val="Normal"/>
    <w:link w:val="FooterChar"/>
    <w:uiPriority w:val="99"/>
    <w:unhideWhenUsed/>
    <w:rsid w:val="00C5407B"/>
    <w:pPr>
      <w:tabs>
        <w:tab w:val="center" w:pos="4320"/>
        <w:tab w:val="right" w:pos="8640"/>
      </w:tabs>
    </w:pPr>
  </w:style>
  <w:style w:type="character" w:customStyle="1" w:styleId="FooterChar">
    <w:name w:val="Footer Char"/>
    <w:basedOn w:val="DefaultParagraphFont"/>
    <w:link w:val="Footer"/>
    <w:uiPriority w:val="99"/>
    <w:rsid w:val="00C5407B"/>
  </w:style>
  <w:style w:type="paragraph" w:styleId="BalloonText">
    <w:name w:val="Balloon Text"/>
    <w:basedOn w:val="Normal"/>
    <w:link w:val="BalloonTextChar"/>
    <w:uiPriority w:val="99"/>
    <w:semiHidden/>
    <w:unhideWhenUsed/>
    <w:rsid w:val="00176E80"/>
    <w:rPr>
      <w:rFonts w:ascii="Tahoma" w:hAnsi="Tahoma" w:cs="Tahoma"/>
      <w:sz w:val="16"/>
      <w:szCs w:val="16"/>
    </w:rPr>
  </w:style>
  <w:style w:type="character" w:customStyle="1" w:styleId="BalloonTextChar">
    <w:name w:val="Balloon Text Char"/>
    <w:link w:val="BalloonText"/>
    <w:uiPriority w:val="99"/>
    <w:semiHidden/>
    <w:rsid w:val="00176E80"/>
    <w:rPr>
      <w:rFonts w:ascii="Tahoma" w:hAnsi="Tahoma" w:cs="Tahoma"/>
      <w:sz w:val="16"/>
      <w:szCs w:val="16"/>
    </w:rPr>
  </w:style>
  <w:style w:type="paragraph" w:styleId="ListParagraph">
    <w:name w:val="List Paragraph"/>
    <w:basedOn w:val="Normal"/>
    <w:link w:val="ListParagraphChar"/>
    <w:uiPriority w:val="34"/>
    <w:qFormat/>
    <w:rsid w:val="00FE2987"/>
    <w:pPr>
      <w:ind w:left="720"/>
      <w:contextualSpacing/>
    </w:pPr>
  </w:style>
  <w:style w:type="paragraph" w:customStyle="1" w:styleId="boldtext">
    <w:name w:val="boldtext"/>
    <w:basedOn w:val="Normal"/>
    <w:rsid w:val="00431514"/>
    <w:pPr>
      <w:spacing w:beforeLines="1" w:afterLines="1"/>
    </w:pPr>
    <w:rPr>
      <w:rFonts w:ascii="Times" w:hAnsi="Times"/>
      <w:sz w:val="20"/>
      <w:szCs w:val="20"/>
    </w:rPr>
  </w:style>
  <w:style w:type="character" w:customStyle="1" w:styleId="body1">
    <w:name w:val="body1"/>
    <w:basedOn w:val="DefaultParagraphFont"/>
    <w:rsid w:val="00431514"/>
  </w:style>
  <w:style w:type="character" w:styleId="Hyperlink">
    <w:name w:val="Hyperlink"/>
    <w:uiPriority w:val="99"/>
    <w:unhideWhenUsed/>
    <w:rsid w:val="00431514"/>
    <w:rPr>
      <w:color w:val="0000FF"/>
      <w:u w:val="single"/>
    </w:rPr>
  </w:style>
  <w:style w:type="character" w:customStyle="1" w:styleId="Heading3Char">
    <w:name w:val="Heading 3 Char"/>
    <w:link w:val="Heading3"/>
    <w:rsid w:val="008F78CF"/>
    <w:rPr>
      <w:rFonts w:ascii="Arial" w:eastAsia="Times New Roman" w:hAnsi="Arial" w:cs="Arial"/>
      <w:b/>
      <w:bCs/>
      <w:sz w:val="26"/>
      <w:szCs w:val="26"/>
    </w:rPr>
  </w:style>
  <w:style w:type="paragraph" w:styleId="NormalWeb">
    <w:name w:val="Normal (Web)"/>
    <w:basedOn w:val="Normal"/>
    <w:rsid w:val="008F78CF"/>
    <w:pPr>
      <w:spacing w:line="240" w:lineRule="atLeast"/>
    </w:pPr>
    <w:rPr>
      <w:rFonts w:ascii="Arial" w:eastAsia="Times New Roman" w:hAnsi="Arial"/>
      <w:color w:val="333333"/>
      <w:sz w:val="18"/>
      <w:szCs w:val="18"/>
    </w:rPr>
  </w:style>
  <w:style w:type="table" w:styleId="TableGrid">
    <w:name w:val="Table Grid"/>
    <w:basedOn w:val="TableNormal"/>
    <w:rsid w:val="00841A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097D21"/>
    <w:rPr>
      <w:sz w:val="16"/>
      <w:szCs w:val="16"/>
    </w:rPr>
  </w:style>
  <w:style w:type="paragraph" w:styleId="CommentText">
    <w:name w:val="annotation text"/>
    <w:basedOn w:val="Normal"/>
    <w:link w:val="CommentTextChar"/>
    <w:uiPriority w:val="99"/>
    <w:semiHidden/>
    <w:unhideWhenUsed/>
    <w:rsid w:val="00097D21"/>
    <w:rPr>
      <w:sz w:val="20"/>
      <w:szCs w:val="20"/>
    </w:rPr>
  </w:style>
  <w:style w:type="character" w:customStyle="1" w:styleId="CommentTextChar">
    <w:name w:val="Comment Text Char"/>
    <w:link w:val="CommentText"/>
    <w:uiPriority w:val="99"/>
    <w:semiHidden/>
    <w:rsid w:val="00097D21"/>
    <w:rPr>
      <w:lang w:val="en-US" w:eastAsia="en-US"/>
    </w:rPr>
  </w:style>
  <w:style w:type="paragraph" w:styleId="CommentSubject">
    <w:name w:val="annotation subject"/>
    <w:basedOn w:val="CommentText"/>
    <w:next w:val="CommentText"/>
    <w:link w:val="CommentSubjectChar"/>
    <w:uiPriority w:val="99"/>
    <w:semiHidden/>
    <w:unhideWhenUsed/>
    <w:rsid w:val="00097D21"/>
    <w:rPr>
      <w:b/>
      <w:bCs/>
    </w:rPr>
  </w:style>
  <w:style w:type="character" w:customStyle="1" w:styleId="CommentSubjectChar">
    <w:name w:val="Comment Subject Char"/>
    <w:link w:val="CommentSubject"/>
    <w:uiPriority w:val="99"/>
    <w:semiHidden/>
    <w:rsid w:val="00097D21"/>
    <w:rPr>
      <w:b/>
      <w:bCs/>
      <w:lang w:val="en-US" w:eastAsia="en-US"/>
    </w:rPr>
  </w:style>
  <w:style w:type="character" w:styleId="Emphasis">
    <w:name w:val="Emphasis"/>
    <w:aliases w:val="Normal1"/>
    <w:uiPriority w:val="20"/>
    <w:qFormat/>
    <w:rsid w:val="00B92404"/>
    <w:rPr>
      <w:rFonts w:asciiTheme="minorHAnsi" w:hAnsiTheme="minorHAnsi" w:cstheme="minorHAnsi"/>
      <w:sz w:val="20"/>
      <w:szCs w:val="20"/>
    </w:rPr>
  </w:style>
  <w:style w:type="character" w:customStyle="1" w:styleId="ListParagraphChar">
    <w:name w:val="List Paragraph Char"/>
    <w:link w:val="ListParagraph"/>
    <w:uiPriority w:val="34"/>
    <w:locked/>
    <w:rsid w:val="00C21B38"/>
    <w:rPr>
      <w:sz w:val="24"/>
      <w:szCs w:val="24"/>
      <w:lang w:val="en-US" w:eastAsia="en-US"/>
    </w:rPr>
  </w:style>
  <w:style w:type="paragraph" w:customStyle="1" w:styleId="Paragraph">
    <w:name w:val="Paragraph"/>
    <w:link w:val="ParagraphCharChar"/>
    <w:rsid w:val="00C21B38"/>
    <w:pPr>
      <w:spacing w:after="180" w:line="300" w:lineRule="auto"/>
      <w:jc w:val="both"/>
    </w:pPr>
    <w:rPr>
      <w:rFonts w:ascii="Times New Roman" w:eastAsia="Times New Roman" w:hAnsi="Times New Roman" w:cs="Times New Roman"/>
      <w:sz w:val="24"/>
      <w:szCs w:val="24"/>
      <w:lang w:eastAsia="en-US"/>
    </w:rPr>
  </w:style>
  <w:style w:type="character" w:customStyle="1" w:styleId="ParagraphCharChar">
    <w:name w:val="Paragraph Char Char"/>
    <w:link w:val="Paragraph"/>
    <w:rsid w:val="00C21B38"/>
    <w:rPr>
      <w:rFonts w:ascii="Times New Roman" w:eastAsia="Times New Roman" w:hAnsi="Times New Roman" w:cs="Times New Roman"/>
      <w:sz w:val="24"/>
      <w:szCs w:val="24"/>
      <w:lang w:eastAsia="en-US"/>
    </w:rPr>
  </w:style>
  <w:style w:type="character" w:customStyle="1" w:styleId="Heading1Char">
    <w:name w:val="Heading 1 Char"/>
    <w:link w:val="Heading1"/>
    <w:uiPriority w:val="9"/>
    <w:rsid w:val="00F055B1"/>
    <w:rPr>
      <w:rFonts w:ascii="Cambria" w:eastAsia="Times New Roman" w:hAnsi="Cambria" w:cs="Times New Roman"/>
      <w:b/>
      <w:bCs/>
      <w:kern w:val="32"/>
      <w:sz w:val="32"/>
      <w:szCs w:val="32"/>
      <w:lang w:val="en-US" w:eastAsia="en-US"/>
    </w:rPr>
  </w:style>
  <w:style w:type="character" w:customStyle="1" w:styleId="Heading2Char">
    <w:name w:val="Heading 2 Char"/>
    <w:link w:val="Heading2"/>
    <w:uiPriority w:val="9"/>
    <w:rsid w:val="00F055B1"/>
    <w:rPr>
      <w:rFonts w:ascii="Cambria" w:eastAsia="Times New Roman" w:hAnsi="Cambria" w:cs="Times New Roman"/>
      <w:b/>
      <w:bCs/>
      <w:i/>
      <w:iCs/>
      <w:sz w:val="28"/>
      <w:szCs w:val="28"/>
      <w:lang w:val="en-US" w:eastAsia="en-US"/>
    </w:rPr>
  </w:style>
  <w:style w:type="paragraph" w:styleId="Caption">
    <w:name w:val="caption"/>
    <w:basedOn w:val="Normal"/>
    <w:next w:val="Normal"/>
    <w:link w:val="CaptionChar"/>
    <w:unhideWhenUsed/>
    <w:qFormat/>
    <w:rsid w:val="00F055B1"/>
    <w:pPr>
      <w:spacing w:before="240" w:after="200"/>
      <w:ind w:left="709"/>
      <w:jc w:val="both"/>
    </w:pPr>
    <w:rPr>
      <w:rFonts w:ascii="Arial" w:eastAsia="Calibri" w:hAnsi="Arial" w:cs="ArialMT"/>
      <w:b/>
      <w:bCs/>
      <w:sz w:val="18"/>
      <w:szCs w:val="18"/>
    </w:rPr>
  </w:style>
  <w:style w:type="paragraph" w:customStyle="1" w:styleId="Tables">
    <w:name w:val="Tables"/>
    <w:basedOn w:val="Caption"/>
    <w:link w:val="TablesChar"/>
    <w:qFormat/>
    <w:rsid w:val="00F055B1"/>
    <w:pPr>
      <w:spacing w:before="120" w:after="120"/>
      <w:ind w:left="0"/>
      <w:jc w:val="left"/>
    </w:pPr>
    <w:rPr>
      <w:b w:val="0"/>
    </w:rPr>
  </w:style>
  <w:style w:type="character" w:customStyle="1" w:styleId="CaptionChar">
    <w:name w:val="Caption Char"/>
    <w:link w:val="Caption"/>
    <w:rsid w:val="00F055B1"/>
    <w:rPr>
      <w:rFonts w:ascii="Arial" w:eastAsia="Calibri" w:hAnsi="Arial" w:cs="ArialMT"/>
      <w:b/>
      <w:bCs/>
      <w:sz w:val="18"/>
      <w:szCs w:val="18"/>
      <w:lang w:eastAsia="en-US"/>
    </w:rPr>
  </w:style>
  <w:style w:type="character" w:customStyle="1" w:styleId="TablesChar">
    <w:name w:val="Tables Char"/>
    <w:link w:val="Tables"/>
    <w:rsid w:val="00F055B1"/>
    <w:rPr>
      <w:rFonts w:ascii="Arial" w:eastAsia="Calibri" w:hAnsi="Arial" w:cs="ArialMT"/>
      <w:bCs/>
      <w:sz w:val="18"/>
      <w:szCs w:val="18"/>
      <w:lang w:eastAsia="en-US"/>
    </w:rPr>
  </w:style>
  <w:style w:type="paragraph" w:customStyle="1" w:styleId="TableHeading">
    <w:name w:val="Table Heading"/>
    <w:basedOn w:val="Caption"/>
    <w:link w:val="TableHeadingChar"/>
    <w:qFormat/>
    <w:rsid w:val="00F055B1"/>
    <w:pPr>
      <w:spacing w:before="120" w:after="120"/>
      <w:ind w:left="0"/>
    </w:pPr>
  </w:style>
  <w:style w:type="character" w:customStyle="1" w:styleId="TableHeadingChar">
    <w:name w:val="Table Heading Char"/>
    <w:link w:val="TableHeading"/>
    <w:rsid w:val="00F055B1"/>
    <w:rPr>
      <w:rFonts w:ascii="Arial" w:eastAsia="Calibri" w:hAnsi="Arial" w:cs="ArialMT"/>
      <w:b/>
      <w:bCs/>
      <w:sz w:val="18"/>
      <w:szCs w:val="18"/>
      <w:lang w:eastAsia="en-US"/>
    </w:rPr>
  </w:style>
  <w:style w:type="paragraph" w:customStyle="1" w:styleId="Bullet1">
    <w:name w:val="Bullet 1"/>
    <w:link w:val="Bullet1CharChar"/>
    <w:rsid w:val="007A1D97"/>
    <w:pPr>
      <w:spacing w:after="180" w:line="300" w:lineRule="auto"/>
      <w:contextualSpacing/>
      <w:jc w:val="both"/>
    </w:pPr>
    <w:rPr>
      <w:rFonts w:ascii="Arial" w:eastAsia="Times New Roman" w:hAnsi="Arial"/>
      <w:sz w:val="22"/>
      <w:szCs w:val="24"/>
      <w:lang w:eastAsia="en-US"/>
    </w:rPr>
  </w:style>
  <w:style w:type="character" w:customStyle="1" w:styleId="Bullet1CharChar">
    <w:name w:val="Bullet 1 Char Char"/>
    <w:link w:val="Bullet1"/>
    <w:rsid w:val="007A1D97"/>
    <w:rPr>
      <w:rFonts w:ascii="Arial" w:eastAsia="Times New Roman" w:hAnsi="Arial"/>
      <w:sz w:val="22"/>
      <w:szCs w:val="24"/>
      <w:lang w:eastAsia="en-US"/>
    </w:rPr>
  </w:style>
  <w:style w:type="paragraph" w:styleId="FootnoteText">
    <w:name w:val="footnote text"/>
    <w:basedOn w:val="Normal"/>
    <w:link w:val="FootnoteTextChar"/>
    <w:uiPriority w:val="99"/>
    <w:semiHidden/>
    <w:unhideWhenUsed/>
    <w:rsid w:val="007A1D97"/>
    <w:pPr>
      <w:ind w:left="709"/>
      <w:jc w:val="both"/>
    </w:pPr>
    <w:rPr>
      <w:rFonts w:ascii="Arial" w:eastAsia="Calibri" w:hAnsi="Arial" w:cs="ArialMT"/>
      <w:sz w:val="20"/>
      <w:szCs w:val="20"/>
    </w:rPr>
  </w:style>
  <w:style w:type="character" w:customStyle="1" w:styleId="FootnoteTextChar">
    <w:name w:val="Footnote Text Char"/>
    <w:link w:val="FootnoteText"/>
    <w:uiPriority w:val="99"/>
    <w:semiHidden/>
    <w:rsid w:val="007A1D97"/>
    <w:rPr>
      <w:rFonts w:ascii="Arial" w:eastAsia="Calibri" w:hAnsi="Arial" w:cs="ArialMT"/>
      <w:lang w:eastAsia="en-US"/>
    </w:rPr>
  </w:style>
  <w:style w:type="character" w:styleId="FootnoteReference">
    <w:name w:val="footnote reference"/>
    <w:uiPriority w:val="99"/>
    <w:semiHidden/>
    <w:unhideWhenUsed/>
    <w:rsid w:val="007A1D97"/>
    <w:rPr>
      <w:vertAlign w:val="superscript"/>
    </w:rPr>
  </w:style>
  <w:style w:type="character" w:styleId="PageNumber">
    <w:name w:val="page number"/>
    <w:rsid w:val="000610B9"/>
  </w:style>
  <w:style w:type="paragraph" w:customStyle="1" w:styleId="Footers">
    <w:name w:val="Footers"/>
    <w:basedOn w:val="Normal"/>
    <w:link w:val="FootersChar"/>
    <w:qFormat/>
    <w:rsid w:val="000610B9"/>
    <w:pPr>
      <w:pBdr>
        <w:top w:val="single" w:sz="4" w:space="1" w:color="auto"/>
      </w:pBdr>
      <w:tabs>
        <w:tab w:val="right" w:pos="9026"/>
      </w:tabs>
      <w:spacing w:before="240" w:after="240" w:line="360" w:lineRule="auto"/>
      <w:ind w:left="709"/>
      <w:jc w:val="both"/>
    </w:pPr>
    <w:rPr>
      <w:rFonts w:ascii="Arial" w:eastAsia="Times New Roman" w:hAnsi="Arial" w:cs="ArialMT"/>
      <w:sz w:val="16"/>
      <w:szCs w:val="16"/>
    </w:rPr>
  </w:style>
  <w:style w:type="character" w:customStyle="1" w:styleId="FootersChar">
    <w:name w:val="Footers Char"/>
    <w:link w:val="Footers"/>
    <w:rsid w:val="000610B9"/>
    <w:rPr>
      <w:rFonts w:ascii="Arial" w:eastAsia="Times New Roman" w:hAnsi="Arial" w:cs="ArialMT"/>
      <w:sz w:val="16"/>
      <w:szCs w:val="16"/>
      <w:lang w:eastAsia="en-US"/>
    </w:rPr>
  </w:style>
  <w:style w:type="paragraph" w:customStyle="1" w:styleId="Numbering1">
    <w:name w:val="Numbering 1"/>
    <w:rsid w:val="000610B9"/>
    <w:pPr>
      <w:spacing w:after="180" w:line="300" w:lineRule="auto"/>
      <w:contextualSpacing/>
      <w:jc w:val="both"/>
    </w:pPr>
    <w:rPr>
      <w:rFonts w:ascii="Times New Roman" w:eastAsia="Times New Roman" w:hAnsi="Times New Roman" w:cs="Times New Roman"/>
      <w:sz w:val="24"/>
      <w:szCs w:val="24"/>
      <w:lang w:eastAsia="en-US"/>
    </w:rPr>
  </w:style>
  <w:style w:type="character" w:customStyle="1" w:styleId="Heading4Char">
    <w:name w:val="Heading 4 Char"/>
    <w:link w:val="Heading4"/>
    <w:uiPriority w:val="9"/>
    <w:semiHidden/>
    <w:rsid w:val="002D3762"/>
    <w:rPr>
      <w:rFonts w:ascii="Calibri" w:eastAsia="Times New Roman" w:hAnsi="Calibri" w:cs="Times New Roman"/>
      <w:b/>
      <w:bCs/>
      <w:sz w:val="28"/>
      <w:szCs w:val="28"/>
      <w:lang w:val="en-US" w:eastAsia="en-US"/>
    </w:rPr>
  </w:style>
  <w:style w:type="paragraph" w:customStyle="1" w:styleId="1TITLE">
    <w:name w:val="1. TITLE"/>
    <w:basedOn w:val="ListParagraph"/>
    <w:link w:val="1TITLEChar"/>
    <w:qFormat/>
    <w:rsid w:val="00A65752"/>
    <w:pPr>
      <w:ind w:left="0"/>
    </w:pPr>
    <w:rPr>
      <w:rFonts w:asciiTheme="minorHAnsi" w:hAnsiTheme="minorHAnsi" w:cstheme="minorHAnsi"/>
      <w:b/>
      <w:sz w:val="20"/>
      <w:szCs w:val="20"/>
    </w:rPr>
  </w:style>
  <w:style w:type="paragraph" w:customStyle="1" w:styleId="11Title">
    <w:name w:val="1.1 Title"/>
    <w:basedOn w:val="1TITLE"/>
    <w:link w:val="11TitleChar"/>
    <w:qFormat/>
    <w:rsid w:val="00A65752"/>
    <w:pPr>
      <w:numPr>
        <w:ilvl w:val="1"/>
        <w:numId w:val="25"/>
      </w:numPr>
    </w:pPr>
  </w:style>
  <w:style w:type="character" w:customStyle="1" w:styleId="1TITLEChar">
    <w:name w:val="1. TITLE Char"/>
    <w:basedOn w:val="ListParagraphChar"/>
    <w:link w:val="1TITLE"/>
    <w:rsid w:val="00A65752"/>
    <w:rPr>
      <w:rFonts w:asciiTheme="minorHAnsi" w:hAnsiTheme="minorHAnsi" w:cstheme="minorHAnsi"/>
      <w:b/>
      <w:sz w:val="24"/>
      <w:szCs w:val="24"/>
      <w:lang w:val="en-US" w:eastAsia="en-US"/>
    </w:rPr>
  </w:style>
  <w:style w:type="paragraph" w:styleId="TOC3">
    <w:name w:val="toc 3"/>
    <w:basedOn w:val="Normal"/>
    <w:next w:val="Normal"/>
    <w:autoRedefine/>
    <w:uiPriority w:val="39"/>
    <w:unhideWhenUsed/>
    <w:qFormat/>
    <w:rsid w:val="00A65752"/>
    <w:pPr>
      <w:spacing w:after="100"/>
      <w:ind w:left="480"/>
    </w:pPr>
  </w:style>
  <w:style w:type="character" w:customStyle="1" w:styleId="11TitleChar">
    <w:name w:val="1.1 Title Char"/>
    <w:basedOn w:val="1TITLEChar"/>
    <w:link w:val="11Title"/>
    <w:rsid w:val="00A65752"/>
    <w:rPr>
      <w:rFonts w:asciiTheme="minorHAnsi" w:hAnsiTheme="minorHAnsi" w:cstheme="minorHAnsi"/>
      <w:b/>
      <w:sz w:val="24"/>
      <w:szCs w:val="24"/>
      <w:lang w:val="en-US" w:eastAsia="en-US"/>
    </w:rPr>
  </w:style>
  <w:style w:type="paragraph" w:styleId="TOC1">
    <w:name w:val="toc 1"/>
    <w:basedOn w:val="Normal"/>
    <w:next w:val="Normal"/>
    <w:autoRedefine/>
    <w:uiPriority w:val="39"/>
    <w:unhideWhenUsed/>
    <w:qFormat/>
    <w:rsid w:val="00A65752"/>
    <w:pPr>
      <w:spacing w:after="100"/>
    </w:pPr>
    <w:rPr>
      <w:rFonts w:asciiTheme="minorHAnsi" w:hAnsiTheme="minorHAnsi"/>
    </w:rPr>
  </w:style>
  <w:style w:type="paragraph" w:styleId="TOC2">
    <w:name w:val="toc 2"/>
    <w:basedOn w:val="Normal"/>
    <w:next w:val="Normal"/>
    <w:autoRedefine/>
    <w:uiPriority w:val="39"/>
    <w:unhideWhenUsed/>
    <w:qFormat/>
    <w:rsid w:val="00A65752"/>
    <w:pPr>
      <w:spacing w:after="100"/>
      <w:ind w:left="240"/>
    </w:pPr>
  </w:style>
  <w:style w:type="paragraph" w:styleId="TOCHeading">
    <w:name w:val="TOC Heading"/>
    <w:basedOn w:val="Heading1"/>
    <w:next w:val="Normal"/>
    <w:uiPriority w:val="39"/>
    <w:semiHidden/>
    <w:unhideWhenUsed/>
    <w:qFormat/>
    <w:rsid w:val="00A6575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character" w:customStyle="1" w:styleId="11Char">
    <w:name w:val="1.1 Char"/>
    <w:basedOn w:val="Heading2Char"/>
    <w:link w:val="11"/>
    <w:locked/>
    <w:rsid w:val="00272B06"/>
    <w:rPr>
      <w:rFonts w:ascii="Arial" w:eastAsia="Times New Roman" w:hAnsi="Arial" w:cs="Times New Roman"/>
      <w:b/>
      <w:bCs/>
      <w:i w:val="0"/>
      <w:iCs w:val="0"/>
      <w:sz w:val="22"/>
      <w:szCs w:val="24"/>
      <w:lang w:val="en-US" w:eastAsia="en-US"/>
    </w:rPr>
  </w:style>
  <w:style w:type="paragraph" w:customStyle="1" w:styleId="11">
    <w:name w:val="1.1"/>
    <w:basedOn w:val="Heading2"/>
    <w:link w:val="11Char"/>
    <w:qFormat/>
    <w:rsid w:val="00272B06"/>
    <w:pPr>
      <w:keepLines/>
      <w:numPr>
        <w:ilvl w:val="1"/>
      </w:numPr>
      <w:tabs>
        <w:tab w:val="num" w:pos="360"/>
      </w:tabs>
      <w:spacing w:before="120" w:after="120" w:line="300" w:lineRule="auto"/>
      <w:ind w:left="709" w:hanging="709"/>
      <w:jc w:val="both"/>
    </w:pPr>
    <w:rPr>
      <w:rFonts w:ascii="Arial" w:hAnsi="Arial" w:cs="Arial"/>
      <w:i w:val="0"/>
      <w:iCs w:val="0"/>
      <w:sz w:val="22"/>
      <w:szCs w:val="24"/>
    </w:rPr>
  </w:style>
  <w:style w:type="numbering" w:styleId="111111">
    <w:name w:val="Outline List 2"/>
    <w:basedOn w:val="NoList"/>
    <w:semiHidden/>
    <w:unhideWhenUsed/>
    <w:rsid w:val="00272B06"/>
    <w:pPr>
      <w:numPr>
        <w:numId w:val="35"/>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Arial"/>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Outline List 2"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494C"/>
    <w:rPr>
      <w:sz w:val="24"/>
      <w:szCs w:val="24"/>
      <w:lang w:eastAsia="en-US"/>
    </w:rPr>
  </w:style>
  <w:style w:type="paragraph" w:styleId="Heading1">
    <w:name w:val="heading 1"/>
    <w:basedOn w:val="Normal"/>
    <w:next w:val="Normal"/>
    <w:link w:val="Heading1Char"/>
    <w:qFormat/>
    <w:rsid w:val="00F055B1"/>
    <w:pPr>
      <w:keepNext/>
      <w:spacing w:before="240" w:after="60"/>
      <w:outlineLvl w:val="0"/>
    </w:pPr>
    <w:rPr>
      <w:rFonts w:eastAsia="Times New Roman" w:cs="Times New Roman"/>
      <w:b/>
      <w:bCs/>
      <w:kern w:val="32"/>
      <w:sz w:val="32"/>
      <w:szCs w:val="32"/>
    </w:rPr>
  </w:style>
  <w:style w:type="paragraph" w:styleId="Heading2">
    <w:name w:val="heading 2"/>
    <w:basedOn w:val="Normal"/>
    <w:next w:val="Normal"/>
    <w:link w:val="Heading2Char"/>
    <w:unhideWhenUsed/>
    <w:qFormat/>
    <w:rsid w:val="00F055B1"/>
    <w:pPr>
      <w:keepNext/>
      <w:spacing w:before="240" w:after="60"/>
      <w:outlineLvl w:val="1"/>
    </w:pPr>
    <w:rPr>
      <w:rFonts w:eastAsia="Times New Roman" w:cs="Times New Roman"/>
      <w:b/>
      <w:bCs/>
      <w:i/>
      <w:iCs/>
      <w:sz w:val="28"/>
      <w:szCs w:val="28"/>
    </w:rPr>
  </w:style>
  <w:style w:type="paragraph" w:styleId="Heading3">
    <w:name w:val="heading 3"/>
    <w:basedOn w:val="Normal"/>
    <w:next w:val="Normal"/>
    <w:link w:val="Heading3Char"/>
    <w:qFormat/>
    <w:rsid w:val="008F78CF"/>
    <w:pPr>
      <w:keepNext/>
      <w:spacing w:before="240" w:after="60"/>
      <w:outlineLvl w:val="2"/>
    </w:pPr>
    <w:rPr>
      <w:rFonts w:ascii="Arial" w:eastAsia="Times New Roman" w:hAnsi="Arial"/>
      <w:b/>
      <w:bCs/>
      <w:sz w:val="26"/>
      <w:szCs w:val="26"/>
    </w:rPr>
  </w:style>
  <w:style w:type="paragraph" w:styleId="Heading4">
    <w:name w:val="heading 4"/>
    <w:basedOn w:val="Normal"/>
    <w:next w:val="Normal"/>
    <w:link w:val="Heading4Char"/>
    <w:uiPriority w:val="9"/>
    <w:semiHidden/>
    <w:unhideWhenUsed/>
    <w:qFormat/>
    <w:rsid w:val="002D3762"/>
    <w:pPr>
      <w:keepNext/>
      <w:spacing w:before="240" w:after="60"/>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5407B"/>
    <w:pPr>
      <w:tabs>
        <w:tab w:val="center" w:pos="4320"/>
        <w:tab w:val="right" w:pos="8640"/>
      </w:tabs>
    </w:pPr>
  </w:style>
  <w:style w:type="character" w:customStyle="1" w:styleId="HeaderChar">
    <w:name w:val="Header Char"/>
    <w:basedOn w:val="DefaultParagraphFont"/>
    <w:link w:val="Header"/>
    <w:rsid w:val="00C5407B"/>
  </w:style>
  <w:style w:type="paragraph" w:styleId="Footer">
    <w:name w:val="footer"/>
    <w:basedOn w:val="Normal"/>
    <w:link w:val="FooterChar"/>
    <w:uiPriority w:val="99"/>
    <w:unhideWhenUsed/>
    <w:rsid w:val="00C5407B"/>
    <w:pPr>
      <w:tabs>
        <w:tab w:val="center" w:pos="4320"/>
        <w:tab w:val="right" w:pos="8640"/>
      </w:tabs>
    </w:pPr>
  </w:style>
  <w:style w:type="character" w:customStyle="1" w:styleId="FooterChar">
    <w:name w:val="Footer Char"/>
    <w:basedOn w:val="DefaultParagraphFont"/>
    <w:link w:val="Footer"/>
    <w:uiPriority w:val="99"/>
    <w:rsid w:val="00C5407B"/>
  </w:style>
  <w:style w:type="paragraph" w:styleId="BalloonText">
    <w:name w:val="Balloon Text"/>
    <w:basedOn w:val="Normal"/>
    <w:link w:val="BalloonTextChar"/>
    <w:uiPriority w:val="99"/>
    <w:semiHidden/>
    <w:unhideWhenUsed/>
    <w:rsid w:val="00176E80"/>
    <w:rPr>
      <w:rFonts w:ascii="Tahoma" w:hAnsi="Tahoma" w:cs="Tahoma"/>
      <w:sz w:val="16"/>
      <w:szCs w:val="16"/>
    </w:rPr>
  </w:style>
  <w:style w:type="character" w:customStyle="1" w:styleId="BalloonTextChar">
    <w:name w:val="Balloon Text Char"/>
    <w:link w:val="BalloonText"/>
    <w:uiPriority w:val="99"/>
    <w:semiHidden/>
    <w:rsid w:val="00176E80"/>
    <w:rPr>
      <w:rFonts w:ascii="Tahoma" w:hAnsi="Tahoma" w:cs="Tahoma"/>
      <w:sz w:val="16"/>
      <w:szCs w:val="16"/>
    </w:rPr>
  </w:style>
  <w:style w:type="paragraph" w:styleId="ListParagraph">
    <w:name w:val="List Paragraph"/>
    <w:basedOn w:val="Normal"/>
    <w:link w:val="ListParagraphChar"/>
    <w:uiPriority w:val="34"/>
    <w:qFormat/>
    <w:rsid w:val="00FE2987"/>
    <w:pPr>
      <w:ind w:left="720"/>
      <w:contextualSpacing/>
    </w:pPr>
  </w:style>
  <w:style w:type="paragraph" w:customStyle="1" w:styleId="boldtext">
    <w:name w:val="boldtext"/>
    <w:basedOn w:val="Normal"/>
    <w:rsid w:val="00431514"/>
    <w:pPr>
      <w:spacing w:beforeLines="1" w:afterLines="1"/>
    </w:pPr>
    <w:rPr>
      <w:rFonts w:ascii="Times" w:hAnsi="Times"/>
      <w:sz w:val="20"/>
      <w:szCs w:val="20"/>
    </w:rPr>
  </w:style>
  <w:style w:type="character" w:customStyle="1" w:styleId="body1">
    <w:name w:val="body1"/>
    <w:basedOn w:val="DefaultParagraphFont"/>
    <w:rsid w:val="00431514"/>
  </w:style>
  <w:style w:type="character" w:styleId="Hyperlink">
    <w:name w:val="Hyperlink"/>
    <w:uiPriority w:val="99"/>
    <w:unhideWhenUsed/>
    <w:rsid w:val="00431514"/>
    <w:rPr>
      <w:color w:val="0000FF"/>
      <w:u w:val="single"/>
    </w:rPr>
  </w:style>
  <w:style w:type="character" w:customStyle="1" w:styleId="Heading3Char">
    <w:name w:val="Heading 3 Char"/>
    <w:link w:val="Heading3"/>
    <w:rsid w:val="008F78CF"/>
    <w:rPr>
      <w:rFonts w:ascii="Arial" w:eastAsia="Times New Roman" w:hAnsi="Arial" w:cs="Arial"/>
      <w:b/>
      <w:bCs/>
      <w:sz w:val="26"/>
      <w:szCs w:val="26"/>
    </w:rPr>
  </w:style>
  <w:style w:type="paragraph" w:styleId="NormalWeb">
    <w:name w:val="Normal (Web)"/>
    <w:basedOn w:val="Normal"/>
    <w:rsid w:val="008F78CF"/>
    <w:pPr>
      <w:spacing w:line="240" w:lineRule="atLeast"/>
    </w:pPr>
    <w:rPr>
      <w:rFonts w:ascii="Arial" w:eastAsia="Times New Roman" w:hAnsi="Arial"/>
      <w:color w:val="333333"/>
      <w:sz w:val="18"/>
      <w:szCs w:val="18"/>
    </w:rPr>
  </w:style>
  <w:style w:type="table" w:styleId="TableGrid">
    <w:name w:val="Table Grid"/>
    <w:basedOn w:val="TableNormal"/>
    <w:rsid w:val="00841A4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097D21"/>
    <w:rPr>
      <w:sz w:val="16"/>
      <w:szCs w:val="16"/>
    </w:rPr>
  </w:style>
  <w:style w:type="paragraph" w:styleId="CommentText">
    <w:name w:val="annotation text"/>
    <w:basedOn w:val="Normal"/>
    <w:link w:val="CommentTextChar"/>
    <w:uiPriority w:val="99"/>
    <w:semiHidden/>
    <w:unhideWhenUsed/>
    <w:rsid w:val="00097D21"/>
    <w:rPr>
      <w:sz w:val="20"/>
      <w:szCs w:val="20"/>
    </w:rPr>
  </w:style>
  <w:style w:type="character" w:customStyle="1" w:styleId="CommentTextChar">
    <w:name w:val="Comment Text Char"/>
    <w:link w:val="CommentText"/>
    <w:uiPriority w:val="99"/>
    <w:semiHidden/>
    <w:rsid w:val="00097D21"/>
    <w:rPr>
      <w:lang w:val="en-US" w:eastAsia="en-US"/>
    </w:rPr>
  </w:style>
  <w:style w:type="paragraph" w:styleId="CommentSubject">
    <w:name w:val="annotation subject"/>
    <w:basedOn w:val="CommentText"/>
    <w:next w:val="CommentText"/>
    <w:link w:val="CommentSubjectChar"/>
    <w:uiPriority w:val="99"/>
    <w:semiHidden/>
    <w:unhideWhenUsed/>
    <w:rsid w:val="00097D21"/>
    <w:rPr>
      <w:b/>
      <w:bCs/>
    </w:rPr>
  </w:style>
  <w:style w:type="character" w:customStyle="1" w:styleId="CommentSubjectChar">
    <w:name w:val="Comment Subject Char"/>
    <w:link w:val="CommentSubject"/>
    <w:uiPriority w:val="99"/>
    <w:semiHidden/>
    <w:rsid w:val="00097D21"/>
    <w:rPr>
      <w:b/>
      <w:bCs/>
      <w:lang w:val="en-US" w:eastAsia="en-US"/>
    </w:rPr>
  </w:style>
  <w:style w:type="character" w:styleId="Emphasis">
    <w:name w:val="Emphasis"/>
    <w:aliases w:val="Normal1"/>
    <w:uiPriority w:val="20"/>
    <w:qFormat/>
    <w:rsid w:val="00B92404"/>
    <w:rPr>
      <w:rFonts w:asciiTheme="minorHAnsi" w:hAnsiTheme="minorHAnsi" w:cstheme="minorHAnsi"/>
      <w:sz w:val="20"/>
      <w:szCs w:val="20"/>
    </w:rPr>
  </w:style>
  <w:style w:type="character" w:customStyle="1" w:styleId="ListParagraphChar">
    <w:name w:val="List Paragraph Char"/>
    <w:link w:val="ListParagraph"/>
    <w:uiPriority w:val="34"/>
    <w:locked/>
    <w:rsid w:val="00C21B38"/>
    <w:rPr>
      <w:sz w:val="24"/>
      <w:szCs w:val="24"/>
      <w:lang w:val="en-US" w:eastAsia="en-US"/>
    </w:rPr>
  </w:style>
  <w:style w:type="paragraph" w:customStyle="1" w:styleId="Paragraph">
    <w:name w:val="Paragraph"/>
    <w:link w:val="ParagraphCharChar"/>
    <w:rsid w:val="00C21B38"/>
    <w:pPr>
      <w:spacing w:after="180" w:line="300" w:lineRule="auto"/>
      <w:jc w:val="both"/>
    </w:pPr>
    <w:rPr>
      <w:rFonts w:ascii="Times New Roman" w:eastAsia="Times New Roman" w:hAnsi="Times New Roman" w:cs="Times New Roman"/>
      <w:sz w:val="24"/>
      <w:szCs w:val="24"/>
      <w:lang w:eastAsia="en-US"/>
    </w:rPr>
  </w:style>
  <w:style w:type="character" w:customStyle="1" w:styleId="ParagraphCharChar">
    <w:name w:val="Paragraph Char Char"/>
    <w:link w:val="Paragraph"/>
    <w:rsid w:val="00C21B38"/>
    <w:rPr>
      <w:rFonts w:ascii="Times New Roman" w:eastAsia="Times New Roman" w:hAnsi="Times New Roman" w:cs="Times New Roman"/>
      <w:sz w:val="24"/>
      <w:szCs w:val="24"/>
      <w:lang w:eastAsia="en-US"/>
    </w:rPr>
  </w:style>
  <w:style w:type="character" w:customStyle="1" w:styleId="Heading1Char">
    <w:name w:val="Heading 1 Char"/>
    <w:link w:val="Heading1"/>
    <w:uiPriority w:val="9"/>
    <w:rsid w:val="00F055B1"/>
    <w:rPr>
      <w:rFonts w:ascii="Cambria" w:eastAsia="Times New Roman" w:hAnsi="Cambria" w:cs="Times New Roman"/>
      <w:b/>
      <w:bCs/>
      <w:kern w:val="32"/>
      <w:sz w:val="32"/>
      <w:szCs w:val="32"/>
      <w:lang w:val="en-US" w:eastAsia="en-US"/>
    </w:rPr>
  </w:style>
  <w:style w:type="character" w:customStyle="1" w:styleId="Heading2Char">
    <w:name w:val="Heading 2 Char"/>
    <w:link w:val="Heading2"/>
    <w:uiPriority w:val="9"/>
    <w:rsid w:val="00F055B1"/>
    <w:rPr>
      <w:rFonts w:ascii="Cambria" w:eastAsia="Times New Roman" w:hAnsi="Cambria" w:cs="Times New Roman"/>
      <w:b/>
      <w:bCs/>
      <w:i/>
      <w:iCs/>
      <w:sz w:val="28"/>
      <w:szCs w:val="28"/>
      <w:lang w:val="en-US" w:eastAsia="en-US"/>
    </w:rPr>
  </w:style>
  <w:style w:type="paragraph" w:styleId="Caption">
    <w:name w:val="caption"/>
    <w:basedOn w:val="Normal"/>
    <w:next w:val="Normal"/>
    <w:link w:val="CaptionChar"/>
    <w:unhideWhenUsed/>
    <w:qFormat/>
    <w:rsid w:val="00F055B1"/>
    <w:pPr>
      <w:spacing w:before="240" w:after="200"/>
      <w:ind w:left="709"/>
      <w:jc w:val="both"/>
    </w:pPr>
    <w:rPr>
      <w:rFonts w:ascii="Arial" w:eastAsia="Calibri" w:hAnsi="Arial" w:cs="ArialMT"/>
      <w:b/>
      <w:bCs/>
      <w:sz w:val="18"/>
      <w:szCs w:val="18"/>
    </w:rPr>
  </w:style>
  <w:style w:type="paragraph" w:customStyle="1" w:styleId="Tables">
    <w:name w:val="Tables"/>
    <w:basedOn w:val="Caption"/>
    <w:link w:val="TablesChar"/>
    <w:qFormat/>
    <w:rsid w:val="00F055B1"/>
    <w:pPr>
      <w:spacing w:before="120" w:after="120"/>
      <w:ind w:left="0"/>
      <w:jc w:val="left"/>
    </w:pPr>
    <w:rPr>
      <w:b w:val="0"/>
    </w:rPr>
  </w:style>
  <w:style w:type="character" w:customStyle="1" w:styleId="CaptionChar">
    <w:name w:val="Caption Char"/>
    <w:link w:val="Caption"/>
    <w:rsid w:val="00F055B1"/>
    <w:rPr>
      <w:rFonts w:ascii="Arial" w:eastAsia="Calibri" w:hAnsi="Arial" w:cs="ArialMT"/>
      <w:b/>
      <w:bCs/>
      <w:sz w:val="18"/>
      <w:szCs w:val="18"/>
      <w:lang w:eastAsia="en-US"/>
    </w:rPr>
  </w:style>
  <w:style w:type="character" w:customStyle="1" w:styleId="TablesChar">
    <w:name w:val="Tables Char"/>
    <w:link w:val="Tables"/>
    <w:rsid w:val="00F055B1"/>
    <w:rPr>
      <w:rFonts w:ascii="Arial" w:eastAsia="Calibri" w:hAnsi="Arial" w:cs="ArialMT"/>
      <w:bCs/>
      <w:sz w:val="18"/>
      <w:szCs w:val="18"/>
      <w:lang w:eastAsia="en-US"/>
    </w:rPr>
  </w:style>
  <w:style w:type="paragraph" w:customStyle="1" w:styleId="TableHeading">
    <w:name w:val="Table Heading"/>
    <w:basedOn w:val="Caption"/>
    <w:link w:val="TableHeadingChar"/>
    <w:qFormat/>
    <w:rsid w:val="00F055B1"/>
    <w:pPr>
      <w:spacing w:before="120" w:after="120"/>
      <w:ind w:left="0"/>
    </w:pPr>
  </w:style>
  <w:style w:type="character" w:customStyle="1" w:styleId="TableHeadingChar">
    <w:name w:val="Table Heading Char"/>
    <w:link w:val="TableHeading"/>
    <w:rsid w:val="00F055B1"/>
    <w:rPr>
      <w:rFonts w:ascii="Arial" w:eastAsia="Calibri" w:hAnsi="Arial" w:cs="ArialMT"/>
      <w:b/>
      <w:bCs/>
      <w:sz w:val="18"/>
      <w:szCs w:val="18"/>
      <w:lang w:eastAsia="en-US"/>
    </w:rPr>
  </w:style>
  <w:style w:type="paragraph" w:customStyle="1" w:styleId="Bullet1">
    <w:name w:val="Bullet 1"/>
    <w:link w:val="Bullet1CharChar"/>
    <w:rsid w:val="007A1D97"/>
    <w:pPr>
      <w:spacing w:after="180" w:line="300" w:lineRule="auto"/>
      <w:contextualSpacing/>
      <w:jc w:val="both"/>
    </w:pPr>
    <w:rPr>
      <w:rFonts w:ascii="Arial" w:eastAsia="Times New Roman" w:hAnsi="Arial"/>
      <w:sz w:val="22"/>
      <w:szCs w:val="24"/>
      <w:lang w:eastAsia="en-US"/>
    </w:rPr>
  </w:style>
  <w:style w:type="character" w:customStyle="1" w:styleId="Bullet1CharChar">
    <w:name w:val="Bullet 1 Char Char"/>
    <w:link w:val="Bullet1"/>
    <w:rsid w:val="007A1D97"/>
    <w:rPr>
      <w:rFonts w:ascii="Arial" w:eastAsia="Times New Roman" w:hAnsi="Arial"/>
      <w:sz w:val="22"/>
      <w:szCs w:val="24"/>
      <w:lang w:eastAsia="en-US"/>
    </w:rPr>
  </w:style>
  <w:style w:type="paragraph" w:styleId="FootnoteText">
    <w:name w:val="footnote text"/>
    <w:basedOn w:val="Normal"/>
    <w:link w:val="FootnoteTextChar"/>
    <w:uiPriority w:val="99"/>
    <w:semiHidden/>
    <w:unhideWhenUsed/>
    <w:rsid w:val="007A1D97"/>
    <w:pPr>
      <w:ind w:left="709"/>
      <w:jc w:val="both"/>
    </w:pPr>
    <w:rPr>
      <w:rFonts w:ascii="Arial" w:eastAsia="Calibri" w:hAnsi="Arial" w:cs="ArialMT"/>
      <w:sz w:val="20"/>
      <w:szCs w:val="20"/>
    </w:rPr>
  </w:style>
  <w:style w:type="character" w:customStyle="1" w:styleId="FootnoteTextChar">
    <w:name w:val="Footnote Text Char"/>
    <w:link w:val="FootnoteText"/>
    <w:uiPriority w:val="99"/>
    <w:semiHidden/>
    <w:rsid w:val="007A1D97"/>
    <w:rPr>
      <w:rFonts w:ascii="Arial" w:eastAsia="Calibri" w:hAnsi="Arial" w:cs="ArialMT"/>
      <w:lang w:eastAsia="en-US"/>
    </w:rPr>
  </w:style>
  <w:style w:type="character" w:styleId="FootnoteReference">
    <w:name w:val="footnote reference"/>
    <w:uiPriority w:val="99"/>
    <w:semiHidden/>
    <w:unhideWhenUsed/>
    <w:rsid w:val="007A1D97"/>
    <w:rPr>
      <w:vertAlign w:val="superscript"/>
    </w:rPr>
  </w:style>
  <w:style w:type="character" w:styleId="PageNumber">
    <w:name w:val="page number"/>
    <w:rsid w:val="000610B9"/>
  </w:style>
  <w:style w:type="paragraph" w:customStyle="1" w:styleId="Footers">
    <w:name w:val="Footers"/>
    <w:basedOn w:val="Normal"/>
    <w:link w:val="FootersChar"/>
    <w:qFormat/>
    <w:rsid w:val="000610B9"/>
    <w:pPr>
      <w:pBdr>
        <w:top w:val="single" w:sz="4" w:space="1" w:color="auto"/>
      </w:pBdr>
      <w:tabs>
        <w:tab w:val="right" w:pos="9026"/>
      </w:tabs>
      <w:spacing w:before="240" w:after="240" w:line="360" w:lineRule="auto"/>
      <w:ind w:left="709"/>
      <w:jc w:val="both"/>
    </w:pPr>
    <w:rPr>
      <w:rFonts w:ascii="Arial" w:eastAsia="Times New Roman" w:hAnsi="Arial" w:cs="ArialMT"/>
      <w:sz w:val="16"/>
      <w:szCs w:val="16"/>
    </w:rPr>
  </w:style>
  <w:style w:type="character" w:customStyle="1" w:styleId="FootersChar">
    <w:name w:val="Footers Char"/>
    <w:link w:val="Footers"/>
    <w:rsid w:val="000610B9"/>
    <w:rPr>
      <w:rFonts w:ascii="Arial" w:eastAsia="Times New Roman" w:hAnsi="Arial" w:cs="ArialMT"/>
      <w:sz w:val="16"/>
      <w:szCs w:val="16"/>
      <w:lang w:eastAsia="en-US"/>
    </w:rPr>
  </w:style>
  <w:style w:type="paragraph" w:customStyle="1" w:styleId="Numbering1">
    <w:name w:val="Numbering 1"/>
    <w:rsid w:val="000610B9"/>
    <w:pPr>
      <w:spacing w:after="180" w:line="300" w:lineRule="auto"/>
      <w:contextualSpacing/>
      <w:jc w:val="both"/>
    </w:pPr>
    <w:rPr>
      <w:rFonts w:ascii="Times New Roman" w:eastAsia="Times New Roman" w:hAnsi="Times New Roman" w:cs="Times New Roman"/>
      <w:sz w:val="24"/>
      <w:szCs w:val="24"/>
      <w:lang w:eastAsia="en-US"/>
    </w:rPr>
  </w:style>
  <w:style w:type="character" w:customStyle="1" w:styleId="Heading4Char">
    <w:name w:val="Heading 4 Char"/>
    <w:link w:val="Heading4"/>
    <w:uiPriority w:val="9"/>
    <w:semiHidden/>
    <w:rsid w:val="002D3762"/>
    <w:rPr>
      <w:rFonts w:ascii="Calibri" w:eastAsia="Times New Roman" w:hAnsi="Calibri" w:cs="Times New Roman"/>
      <w:b/>
      <w:bCs/>
      <w:sz w:val="28"/>
      <w:szCs w:val="28"/>
      <w:lang w:val="en-US" w:eastAsia="en-US"/>
    </w:rPr>
  </w:style>
  <w:style w:type="paragraph" w:customStyle="1" w:styleId="1TITLE">
    <w:name w:val="1. TITLE"/>
    <w:basedOn w:val="ListParagraph"/>
    <w:link w:val="1TITLEChar"/>
    <w:qFormat/>
    <w:rsid w:val="00A65752"/>
    <w:pPr>
      <w:ind w:left="0"/>
    </w:pPr>
    <w:rPr>
      <w:rFonts w:asciiTheme="minorHAnsi" w:hAnsiTheme="minorHAnsi" w:cstheme="minorHAnsi"/>
      <w:b/>
      <w:sz w:val="20"/>
      <w:szCs w:val="20"/>
    </w:rPr>
  </w:style>
  <w:style w:type="paragraph" w:customStyle="1" w:styleId="11Title">
    <w:name w:val="1.1 Title"/>
    <w:basedOn w:val="1TITLE"/>
    <w:link w:val="11TitleChar"/>
    <w:qFormat/>
    <w:rsid w:val="00A65752"/>
    <w:pPr>
      <w:numPr>
        <w:ilvl w:val="1"/>
        <w:numId w:val="25"/>
      </w:numPr>
    </w:pPr>
  </w:style>
  <w:style w:type="character" w:customStyle="1" w:styleId="1TITLEChar">
    <w:name w:val="1. TITLE Char"/>
    <w:basedOn w:val="ListParagraphChar"/>
    <w:link w:val="1TITLE"/>
    <w:rsid w:val="00A65752"/>
    <w:rPr>
      <w:rFonts w:asciiTheme="minorHAnsi" w:hAnsiTheme="minorHAnsi" w:cstheme="minorHAnsi"/>
      <w:b/>
      <w:sz w:val="24"/>
      <w:szCs w:val="24"/>
      <w:lang w:val="en-US" w:eastAsia="en-US"/>
    </w:rPr>
  </w:style>
  <w:style w:type="paragraph" w:styleId="TOC3">
    <w:name w:val="toc 3"/>
    <w:basedOn w:val="Normal"/>
    <w:next w:val="Normal"/>
    <w:autoRedefine/>
    <w:uiPriority w:val="39"/>
    <w:unhideWhenUsed/>
    <w:qFormat/>
    <w:rsid w:val="00A65752"/>
    <w:pPr>
      <w:spacing w:after="100"/>
      <w:ind w:left="480"/>
    </w:pPr>
  </w:style>
  <w:style w:type="character" w:customStyle="1" w:styleId="11TitleChar">
    <w:name w:val="1.1 Title Char"/>
    <w:basedOn w:val="1TITLEChar"/>
    <w:link w:val="11Title"/>
    <w:rsid w:val="00A65752"/>
    <w:rPr>
      <w:rFonts w:asciiTheme="minorHAnsi" w:hAnsiTheme="minorHAnsi" w:cstheme="minorHAnsi"/>
      <w:b/>
      <w:sz w:val="24"/>
      <w:szCs w:val="24"/>
      <w:lang w:val="en-US" w:eastAsia="en-US"/>
    </w:rPr>
  </w:style>
  <w:style w:type="paragraph" w:styleId="TOC1">
    <w:name w:val="toc 1"/>
    <w:basedOn w:val="Normal"/>
    <w:next w:val="Normal"/>
    <w:autoRedefine/>
    <w:uiPriority w:val="39"/>
    <w:unhideWhenUsed/>
    <w:qFormat/>
    <w:rsid w:val="00A65752"/>
    <w:pPr>
      <w:spacing w:after="100"/>
    </w:pPr>
    <w:rPr>
      <w:rFonts w:asciiTheme="minorHAnsi" w:hAnsiTheme="minorHAnsi"/>
    </w:rPr>
  </w:style>
  <w:style w:type="paragraph" w:styleId="TOC2">
    <w:name w:val="toc 2"/>
    <w:basedOn w:val="Normal"/>
    <w:next w:val="Normal"/>
    <w:autoRedefine/>
    <w:uiPriority w:val="39"/>
    <w:unhideWhenUsed/>
    <w:qFormat/>
    <w:rsid w:val="00A65752"/>
    <w:pPr>
      <w:spacing w:after="100"/>
      <w:ind w:left="240"/>
    </w:pPr>
  </w:style>
  <w:style w:type="paragraph" w:styleId="TOCHeading">
    <w:name w:val="TOC Heading"/>
    <w:basedOn w:val="Heading1"/>
    <w:next w:val="Normal"/>
    <w:uiPriority w:val="39"/>
    <w:semiHidden/>
    <w:unhideWhenUsed/>
    <w:qFormat/>
    <w:rsid w:val="00A6575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character" w:customStyle="1" w:styleId="11Char">
    <w:name w:val="1.1 Char"/>
    <w:basedOn w:val="Heading2Char"/>
    <w:link w:val="11"/>
    <w:locked/>
    <w:rsid w:val="00272B06"/>
    <w:rPr>
      <w:rFonts w:ascii="Arial" w:eastAsia="Times New Roman" w:hAnsi="Arial" w:cs="Times New Roman"/>
      <w:b/>
      <w:bCs/>
      <w:i w:val="0"/>
      <w:iCs w:val="0"/>
      <w:sz w:val="22"/>
      <w:szCs w:val="24"/>
      <w:lang w:val="en-US" w:eastAsia="en-US"/>
    </w:rPr>
  </w:style>
  <w:style w:type="paragraph" w:customStyle="1" w:styleId="11">
    <w:name w:val="1.1"/>
    <w:basedOn w:val="Heading2"/>
    <w:link w:val="11Char"/>
    <w:qFormat/>
    <w:rsid w:val="00272B06"/>
    <w:pPr>
      <w:keepLines/>
      <w:numPr>
        <w:ilvl w:val="1"/>
      </w:numPr>
      <w:tabs>
        <w:tab w:val="num" w:pos="360"/>
      </w:tabs>
      <w:spacing w:before="120" w:after="120" w:line="300" w:lineRule="auto"/>
      <w:ind w:left="709" w:hanging="709"/>
      <w:jc w:val="both"/>
    </w:pPr>
    <w:rPr>
      <w:rFonts w:ascii="Arial" w:hAnsi="Arial" w:cs="Arial"/>
      <w:i w:val="0"/>
      <w:iCs w:val="0"/>
      <w:sz w:val="22"/>
      <w:szCs w:val="24"/>
    </w:rPr>
  </w:style>
  <w:style w:type="numbering" w:styleId="111111">
    <w:name w:val="Outline List 2"/>
    <w:basedOn w:val="NoList"/>
    <w:semiHidden/>
    <w:unhideWhenUsed/>
    <w:rsid w:val="00272B06"/>
    <w:pPr>
      <w:numPr>
        <w:numId w:val="3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091380">
      <w:bodyDiv w:val="1"/>
      <w:marLeft w:val="0"/>
      <w:marRight w:val="0"/>
      <w:marTop w:val="0"/>
      <w:marBottom w:val="0"/>
      <w:divBdr>
        <w:top w:val="none" w:sz="0" w:space="0" w:color="auto"/>
        <w:left w:val="none" w:sz="0" w:space="0" w:color="auto"/>
        <w:bottom w:val="none" w:sz="0" w:space="0" w:color="auto"/>
        <w:right w:val="none" w:sz="0" w:space="0" w:color="auto"/>
      </w:divBdr>
    </w:div>
    <w:div w:id="391542784">
      <w:bodyDiv w:val="1"/>
      <w:marLeft w:val="0"/>
      <w:marRight w:val="0"/>
      <w:marTop w:val="0"/>
      <w:marBottom w:val="0"/>
      <w:divBdr>
        <w:top w:val="none" w:sz="0" w:space="0" w:color="auto"/>
        <w:left w:val="none" w:sz="0" w:space="0" w:color="auto"/>
        <w:bottom w:val="none" w:sz="0" w:space="0" w:color="auto"/>
        <w:right w:val="none" w:sz="0" w:space="0" w:color="auto"/>
      </w:divBdr>
    </w:div>
    <w:div w:id="732460911">
      <w:bodyDiv w:val="1"/>
      <w:marLeft w:val="0"/>
      <w:marRight w:val="0"/>
      <w:marTop w:val="0"/>
      <w:marBottom w:val="0"/>
      <w:divBdr>
        <w:top w:val="none" w:sz="0" w:space="0" w:color="auto"/>
        <w:left w:val="none" w:sz="0" w:space="0" w:color="auto"/>
        <w:bottom w:val="none" w:sz="0" w:space="0" w:color="auto"/>
        <w:right w:val="none" w:sz="0" w:space="0" w:color="auto"/>
      </w:divBdr>
    </w:div>
    <w:div w:id="898587589">
      <w:bodyDiv w:val="1"/>
      <w:marLeft w:val="0"/>
      <w:marRight w:val="0"/>
      <w:marTop w:val="0"/>
      <w:marBottom w:val="0"/>
      <w:divBdr>
        <w:top w:val="none" w:sz="0" w:space="0" w:color="auto"/>
        <w:left w:val="none" w:sz="0" w:space="0" w:color="auto"/>
        <w:bottom w:val="none" w:sz="0" w:space="0" w:color="auto"/>
        <w:right w:val="none" w:sz="0" w:space="0" w:color="auto"/>
      </w:divBdr>
    </w:div>
    <w:div w:id="1546066041">
      <w:bodyDiv w:val="1"/>
      <w:marLeft w:val="0"/>
      <w:marRight w:val="0"/>
      <w:marTop w:val="0"/>
      <w:marBottom w:val="0"/>
      <w:divBdr>
        <w:top w:val="none" w:sz="0" w:space="0" w:color="auto"/>
        <w:left w:val="none" w:sz="0" w:space="0" w:color="auto"/>
        <w:bottom w:val="none" w:sz="0" w:space="0" w:color="auto"/>
        <w:right w:val="none" w:sz="0" w:space="0" w:color="auto"/>
      </w:divBdr>
    </w:div>
    <w:div w:id="1752963334">
      <w:bodyDiv w:val="1"/>
      <w:marLeft w:val="0"/>
      <w:marRight w:val="0"/>
      <w:marTop w:val="0"/>
      <w:marBottom w:val="0"/>
      <w:divBdr>
        <w:top w:val="none" w:sz="0" w:space="0" w:color="auto"/>
        <w:left w:val="none" w:sz="0" w:space="0" w:color="auto"/>
        <w:bottom w:val="none" w:sz="0" w:space="0" w:color="auto"/>
        <w:right w:val="none" w:sz="0" w:space="0" w:color="auto"/>
      </w:divBdr>
    </w:div>
    <w:div w:id="199737270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eader" Target="head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7.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6.xm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footer" Target="foot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2FDF18-C9FC-44B9-AA1B-98C34952C1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37</Pages>
  <Words>8252</Words>
  <Characters>47041</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55183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McDonald</dc:creator>
  <cp:lastModifiedBy>Daniel Atkins</cp:lastModifiedBy>
  <cp:revision>4</cp:revision>
  <cp:lastPrinted>2012-09-17T23:43:00Z</cp:lastPrinted>
  <dcterms:created xsi:type="dcterms:W3CDTF">2012-09-18T02:48:00Z</dcterms:created>
  <dcterms:modified xsi:type="dcterms:W3CDTF">2012-09-30T22:40:00Z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SPONSE_SENDER_NAME">
    <vt:lpwstr>sAAAE34RQVAK31kMYz7w3kZuKOkw0a68uqdg7b/5HlEXC10=</vt:lpwstr>
  </property>
  <property fmtid="{D5CDD505-2E9C-101B-9397-08002B2CF9AE}" pid="3" name="MAIL_MSG_ID1">
    <vt:lpwstr>sAAAE34RQVAK31ne90OhkTZNSAr/O+YiGPpD0rUI2D7+z/0=</vt:lpwstr>
  </property>
  <property fmtid="{D5CDD505-2E9C-101B-9397-08002B2CF9AE}" pid="4" name="EMAIL_OWNER_ADDRESS">
    <vt:lpwstr>sAAAE34RQVAK31nfSNsHkoMFfPprzHjpciihc6EwMLX2SIA=</vt:lpwstr>
  </property>
  <property fmtid="{D5CDD505-2E9C-101B-9397-08002B2CF9AE}" pid="5" name="DOCSFooter">
    <vt:lpwstr>pzbp A0116405665v1 000000 </vt:lpwstr>
  </property>
  <property fmtid="{D5CDD505-2E9C-101B-9397-08002B2CF9AE}" pid="6" name="DOCSMatterID">
    <vt:lpwstr>000000</vt:lpwstr>
  </property>
</Properties>
</file>